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03A" w:rsidRPr="0052690C" w:rsidRDefault="00CF203A" w:rsidP="00CF203A">
      <w:pPr>
        <w:spacing w:line="480" w:lineRule="auto"/>
        <w:ind w:left="720" w:right="-36"/>
        <w:jc w:val="center"/>
        <w:rPr>
          <w:rFonts w:ascii="Palatino" w:hAnsi="Palatino"/>
          <w:b/>
        </w:rPr>
      </w:pPr>
      <w:r>
        <w:rPr>
          <w:rFonts w:ascii="Palatino" w:hAnsi="Palatino"/>
          <w:b/>
        </w:rPr>
        <w:t>9</w:t>
      </w:r>
    </w:p>
    <w:p w:rsidR="00CF203A" w:rsidRPr="0052690C" w:rsidRDefault="00CF203A" w:rsidP="00CF203A">
      <w:pPr>
        <w:spacing w:line="480" w:lineRule="auto"/>
        <w:ind w:left="720" w:right="-36"/>
        <w:jc w:val="center"/>
        <w:rPr>
          <w:rFonts w:ascii="Palatino" w:hAnsi="Palatino"/>
          <w:b/>
        </w:rPr>
      </w:pPr>
      <w:r w:rsidRPr="0052690C">
        <w:rPr>
          <w:rFonts w:ascii="Palatino" w:hAnsi="Palatino"/>
          <w:b/>
        </w:rPr>
        <w:t>Aristotle</w:t>
      </w:r>
    </w:p>
    <w:p w:rsidR="00CF203A" w:rsidRPr="0052690C" w:rsidRDefault="00CF203A" w:rsidP="00CF203A">
      <w:pPr>
        <w:spacing w:line="480" w:lineRule="auto"/>
        <w:ind w:left="720" w:right="-36"/>
        <w:jc w:val="center"/>
        <w:rPr>
          <w:rFonts w:ascii="Palatino" w:hAnsi="Palatino"/>
          <w:b/>
        </w:rPr>
      </w:pPr>
      <w:r w:rsidRPr="0052690C">
        <w:rPr>
          <w:rFonts w:ascii="Palatino" w:hAnsi="Palatino"/>
          <w:b/>
        </w:rPr>
        <w:t>The Reality of the World</w:t>
      </w:r>
    </w:p>
    <w:p w:rsidR="00CF203A" w:rsidRPr="0052690C" w:rsidRDefault="00CF203A" w:rsidP="00CF203A">
      <w:pPr>
        <w:spacing w:line="480" w:lineRule="auto"/>
        <w:ind w:left="720" w:right="-36"/>
        <w:rPr>
          <w:rFonts w:ascii="Palatino" w:hAnsi="Palatino"/>
          <w:b/>
        </w:rPr>
      </w:pPr>
      <w:r w:rsidRPr="0052690C">
        <w:rPr>
          <w:rFonts w:ascii="Palatino" w:hAnsi="Palatino"/>
          <w:b/>
        </w:rPr>
        <w:t>Essential Points</w:t>
      </w:r>
    </w:p>
    <w:p w:rsidR="00CF203A" w:rsidRPr="0052690C" w:rsidRDefault="00CF203A" w:rsidP="00CF203A">
      <w:pPr>
        <w:spacing w:line="480" w:lineRule="auto"/>
        <w:ind w:left="720" w:right="-36"/>
        <w:rPr>
          <w:rFonts w:ascii="Palatino" w:hAnsi="Palatino"/>
        </w:rPr>
      </w:pPr>
      <w:r w:rsidRPr="00587A70">
        <w:rPr>
          <w:rFonts w:ascii="Palatino" w:hAnsi="Palatino"/>
          <w:i/>
        </w:rPr>
        <w:t>Note</w:t>
      </w:r>
      <w:r w:rsidRPr="0052690C">
        <w:rPr>
          <w:rFonts w:ascii="Palatino" w:hAnsi="Palatino"/>
        </w:rPr>
        <w:t>: I do not spend much class time on the contrasts drawn early in the chapter between Plato and Aristotle, but refer back to them as they come up in the details of the chapter.</w:t>
      </w:r>
    </w:p>
    <w:p w:rsidR="00CF203A" w:rsidRPr="0052690C" w:rsidRDefault="00CF203A" w:rsidP="00CF203A">
      <w:pPr>
        <w:numPr>
          <w:ilvl w:val="0"/>
          <w:numId w:val="1"/>
        </w:numPr>
        <w:spacing w:line="480" w:lineRule="auto"/>
        <w:ind w:right="-36"/>
        <w:rPr>
          <w:rFonts w:ascii="Palatino" w:hAnsi="Palatino"/>
        </w:rPr>
      </w:pPr>
      <w:r w:rsidRPr="0052690C">
        <w:rPr>
          <w:rFonts w:ascii="Palatino" w:hAnsi="Palatino"/>
        </w:rPr>
        <w:t>Logic and knowledge</w:t>
      </w:r>
    </w:p>
    <w:p w:rsidR="00CF203A" w:rsidRPr="0052690C" w:rsidRDefault="00CF203A" w:rsidP="00CF203A">
      <w:pPr>
        <w:spacing w:line="480" w:lineRule="auto"/>
        <w:ind w:left="720" w:right="-36"/>
        <w:rPr>
          <w:rFonts w:ascii="Palatino" w:hAnsi="Palatino"/>
        </w:rPr>
      </w:pPr>
      <w:r w:rsidRPr="0052690C">
        <w:rPr>
          <w:rFonts w:ascii="Palatino" w:hAnsi="Palatino"/>
        </w:rPr>
        <w:tab/>
        <w:t xml:space="preserve">That logic supplies a </w:t>
      </w:r>
      <w:proofErr w:type="spellStart"/>
      <w:r w:rsidRPr="0052690C">
        <w:rPr>
          <w:rFonts w:ascii="Palatino" w:hAnsi="Palatino"/>
        </w:rPr>
        <w:t>nonpsychological</w:t>
      </w:r>
      <w:proofErr w:type="spellEnd"/>
      <w:r w:rsidRPr="0052690C">
        <w:rPr>
          <w:rFonts w:ascii="Palatino" w:hAnsi="Palatino"/>
        </w:rPr>
        <w:t xml:space="preserve"> criterion for goodness in argument (</w:t>
      </w:r>
      <w:r>
        <w:rPr>
          <w:rFonts w:ascii="Palatino" w:hAnsi="Palatino"/>
        </w:rPr>
        <w:t>c</w:t>
      </w:r>
      <w:r w:rsidRPr="0052690C">
        <w:rPr>
          <w:rFonts w:ascii="Palatino" w:hAnsi="Palatino"/>
        </w:rPr>
        <w:t>ompare to the Sophists)</w:t>
      </w:r>
    </w:p>
    <w:p w:rsidR="00CF203A" w:rsidRPr="0052690C" w:rsidRDefault="00CF203A" w:rsidP="00CF203A">
      <w:pPr>
        <w:spacing w:line="480" w:lineRule="auto"/>
        <w:ind w:left="720" w:right="-36"/>
        <w:rPr>
          <w:rFonts w:ascii="Palatino" w:hAnsi="Palatino"/>
        </w:rPr>
      </w:pPr>
      <w:r w:rsidRPr="0052690C">
        <w:rPr>
          <w:rFonts w:ascii="Palatino" w:hAnsi="Palatino"/>
        </w:rPr>
        <w:tab/>
        <w:t>Statements are sentences that can be true or false; the functions of subject and predicate</w:t>
      </w:r>
    </w:p>
    <w:p w:rsidR="00CF203A" w:rsidRPr="0052690C" w:rsidRDefault="00CF203A" w:rsidP="00CF203A">
      <w:pPr>
        <w:spacing w:line="480" w:lineRule="auto"/>
        <w:ind w:left="720" w:right="-36"/>
        <w:rPr>
          <w:rFonts w:ascii="Palatino" w:hAnsi="Palatino"/>
        </w:rPr>
      </w:pPr>
      <w:r w:rsidRPr="0052690C">
        <w:rPr>
          <w:rFonts w:ascii="Palatino" w:hAnsi="Palatino"/>
        </w:rPr>
        <w:tab/>
        <w:t>Terms make up statements</w:t>
      </w:r>
    </w:p>
    <w:p w:rsidR="00CF203A" w:rsidRPr="0052690C" w:rsidRDefault="00CF203A" w:rsidP="00CF203A">
      <w:pPr>
        <w:spacing w:line="480" w:lineRule="auto"/>
        <w:ind w:left="720" w:right="-36"/>
        <w:rPr>
          <w:rFonts w:ascii="Palatino" w:hAnsi="Palatino"/>
        </w:rPr>
      </w:pPr>
      <w:r w:rsidRPr="0052690C">
        <w:rPr>
          <w:rFonts w:ascii="Palatino" w:hAnsi="Palatino"/>
        </w:rPr>
        <w:tab/>
        <w:t>Kinds of terms</w:t>
      </w:r>
      <w:r>
        <w:rPr>
          <w:rFonts w:ascii="Palatino" w:hAnsi="Palatino"/>
        </w:rPr>
        <w:t>—</w:t>
      </w:r>
      <w:r w:rsidRPr="0052690C">
        <w:rPr>
          <w:rFonts w:ascii="Palatino" w:hAnsi="Palatino"/>
        </w:rPr>
        <w:t>the categories; the fundamental character of terms for primary substances</w:t>
      </w:r>
    </w:p>
    <w:p w:rsidR="00CF203A" w:rsidRPr="0052690C" w:rsidRDefault="00CF203A" w:rsidP="00CF203A">
      <w:pPr>
        <w:spacing w:line="480" w:lineRule="auto"/>
        <w:ind w:left="720" w:right="-36"/>
        <w:rPr>
          <w:rFonts w:ascii="Palatino" w:hAnsi="Palatino"/>
        </w:rPr>
      </w:pPr>
      <w:r w:rsidRPr="0052690C">
        <w:rPr>
          <w:rFonts w:ascii="Palatino" w:hAnsi="Palatino"/>
        </w:rPr>
        <w:tab/>
        <w:t>Truth as correspondence</w:t>
      </w:r>
    </w:p>
    <w:p w:rsidR="00CF203A" w:rsidRPr="0052690C" w:rsidRDefault="00CF203A" w:rsidP="00CF203A">
      <w:pPr>
        <w:spacing w:line="480" w:lineRule="auto"/>
        <w:ind w:left="720" w:right="-36"/>
        <w:rPr>
          <w:rFonts w:ascii="Palatino" w:hAnsi="Palatino"/>
        </w:rPr>
      </w:pPr>
      <w:r w:rsidRPr="0052690C">
        <w:rPr>
          <w:rFonts w:ascii="Palatino" w:hAnsi="Palatino"/>
        </w:rPr>
        <w:tab/>
        <w:t>The formal character of logic</w:t>
      </w:r>
    </w:p>
    <w:p w:rsidR="00CF203A" w:rsidRPr="0052690C" w:rsidRDefault="00CF203A" w:rsidP="00CF203A">
      <w:pPr>
        <w:spacing w:line="480" w:lineRule="auto"/>
        <w:ind w:left="720" w:right="-36"/>
        <w:rPr>
          <w:rFonts w:ascii="Palatino" w:hAnsi="Palatino"/>
        </w:rPr>
      </w:pPr>
      <w:r w:rsidRPr="0052690C">
        <w:rPr>
          <w:rFonts w:ascii="Palatino" w:hAnsi="Palatino"/>
        </w:rPr>
        <w:tab/>
        <w:t>The square of opposition and the syllogism</w:t>
      </w:r>
    </w:p>
    <w:p w:rsidR="00CF203A" w:rsidRPr="0052690C" w:rsidRDefault="00CF203A" w:rsidP="00CF203A">
      <w:pPr>
        <w:spacing w:line="480" w:lineRule="auto"/>
        <w:ind w:left="720" w:right="-36"/>
        <w:rPr>
          <w:rFonts w:ascii="Palatino" w:hAnsi="Palatino"/>
        </w:rPr>
      </w:pPr>
      <w:r w:rsidRPr="0052690C">
        <w:rPr>
          <w:rFonts w:ascii="Palatino" w:hAnsi="Palatino"/>
        </w:rPr>
        <w:tab/>
        <w:t>Induction as the means to know universal first principles and stop an infinite regress</w:t>
      </w:r>
    </w:p>
    <w:p w:rsidR="00CF203A" w:rsidRPr="0052690C" w:rsidRDefault="00CF203A" w:rsidP="00CF203A">
      <w:pPr>
        <w:numPr>
          <w:ilvl w:val="0"/>
          <w:numId w:val="1"/>
        </w:numPr>
        <w:spacing w:line="480" w:lineRule="auto"/>
        <w:ind w:right="-36"/>
        <w:rPr>
          <w:rFonts w:ascii="Palatino" w:hAnsi="Palatino"/>
        </w:rPr>
      </w:pPr>
      <w:r w:rsidRPr="0052690C">
        <w:rPr>
          <w:rFonts w:ascii="Palatino" w:hAnsi="Palatino"/>
        </w:rPr>
        <w:t>The world</w:t>
      </w:r>
    </w:p>
    <w:p w:rsidR="00CF203A" w:rsidRPr="0052690C" w:rsidRDefault="00CF203A" w:rsidP="00CF203A">
      <w:pPr>
        <w:spacing w:line="480" w:lineRule="auto"/>
        <w:ind w:left="720" w:right="-36"/>
        <w:rPr>
          <w:rFonts w:ascii="Palatino" w:hAnsi="Palatino"/>
        </w:rPr>
      </w:pPr>
      <w:r w:rsidRPr="0052690C">
        <w:rPr>
          <w:rFonts w:ascii="Palatino" w:hAnsi="Palatino"/>
        </w:rPr>
        <w:lastRenderedPageBreak/>
        <w:tab/>
        <w:t>The distinction between artifacts and nature-facts; the distinguishing character of nature-facts</w:t>
      </w:r>
    </w:p>
    <w:p w:rsidR="00CF203A" w:rsidRPr="0052690C" w:rsidRDefault="00CF203A" w:rsidP="00CF203A">
      <w:pPr>
        <w:spacing w:line="480" w:lineRule="auto"/>
        <w:ind w:left="720" w:right="-36"/>
        <w:rPr>
          <w:rFonts w:ascii="Palatino" w:hAnsi="Palatino"/>
        </w:rPr>
      </w:pPr>
      <w:r w:rsidRPr="0052690C">
        <w:rPr>
          <w:rFonts w:ascii="Palatino" w:hAnsi="Palatino"/>
        </w:rPr>
        <w:tab/>
        <w:t>The four causes: Material, formal, efficient, and final</w:t>
      </w:r>
    </w:p>
    <w:p w:rsidR="00CF203A" w:rsidRPr="0052690C" w:rsidRDefault="00CF203A" w:rsidP="00CF203A">
      <w:pPr>
        <w:spacing w:line="480" w:lineRule="auto"/>
        <w:ind w:left="720" w:right="-36"/>
        <w:rPr>
          <w:rFonts w:ascii="Palatino" w:hAnsi="Palatino"/>
        </w:rPr>
      </w:pPr>
      <w:r w:rsidRPr="0052690C">
        <w:rPr>
          <w:rFonts w:ascii="Palatino" w:hAnsi="Palatino"/>
        </w:rPr>
        <w:tab/>
        <w:t>The character of teleology; its connection with potentiality and the lawfulness of change</w:t>
      </w:r>
    </w:p>
    <w:p w:rsidR="00CF203A" w:rsidRPr="0052690C" w:rsidRDefault="00CF203A" w:rsidP="00CF203A">
      <w:pPr>
        <w:spacing w:line="480" w:lineRule="auto"/>
        <w:ind w:left="720" w:right="-36"/>
        <w:rPr>
          <w:rFonts w:ascii="Palatino" w:hAnsi="Palatino"/>
        </w:rPr>
      </w:pPr>
      <w:r w:rsidRPr="0052690C">
        <w:rPr>
          <w:rFonts w:ascii="Palatino" w:hAnsi="Palatino"/>
        </w:rPr>
        <w:tab/>
        <w:t>That the natural world is knowable, so there is no reason to demote it to second-class reality status</w:t>
      </w:r>
    </w:p>
    <w:p w:rsidR="00CF203A" w:rsidRPr="0052690C" w:rsidRDefault="00CF203A" w:rsidP="00CF203A">
      <w:pPr>
        <w:numPr>
          <w:ilvl w:val="0"/>
          <w:numId w:val="1"/>
        </w:numPr>
        <w:spacing w:line="480" w:lineRule="auto"/>
        <w:ind w:right="-36"/>
        <w:rPr>
          <w:rFonts w:ascii="Palatino" w:hAnsi="Palatino"/>
        </w:rPr>
      </w:pPr>
      <w:r w:rsidRPr="0052690C">
        <w:rPr>
          <w:rFonts w:ascii="Palatino" w:hAnsi="Palatino"/>
        </w:rPr>
        <w:t>First philosophy</w:t>
      </w:r>
    </w:p>
    <w:p w:rsidR="00CF203A" w:rsidRPr="0052690C" w:rsidRDefault="00CF203A" w:rsidP="00CF203A">
      <w:pPr>
        <w:spacing w:line="480" w:lineRule="auto"/>
        <w:ind w:left="720" w:right="-36"/>
        <w:rPr>
          <w:rFonts w:ascii="Palatino" w:hAnsi="Palatino"/>
        </w:rPr>
      </w:pPr>
      <w:r w:rsidRPr="0052690C">
        <w:rPr>
          <w:rFonts w:ascii="Palatino" w:hAnsi="Palatino"/>
        </w:rPr>
        <w:tab/>
        <w:t>Four reasons Aristotle does not accept Plato's account of the Forms</w:t>
      </w:r>
    </w:p>
    <w:p w:rsidR="00CF203A" w:rsidRPr="0052690C" w:rsidRDefault="00CF203A" w:rsidP="00CF203A">
      <w:pPr>
        <w:spacing w:line="480" w:lineRule="auto"/>
        <w:ind w:left="720" w:right="-36"/>
        <w:rPr>
          <w:rFonts w:ascii="Palatino" w:hAnsi="Palatino"/>
        </w:rPr>
      </w:pPr>
      <w:r w:rsidRPr="0052690C">
        <w:rPr>
          <w:rFonts w:ascii="Palatino" w:hAnsi="Palatino"/>
        </w:rPr>
        <w:tab/>
        <w:t>How mathematics is possible without Plato's Forms: Abstraction</w:t>
      </w:r>
    </w:p>
    <w:p w:rsidR="00CF203A" w:rsidRPr="0052690C" w:rsidRDefault="00CF203A" w:rsidP="00CF203A">
      <w:pPr>
        <w:spacing w:line="480" w:lineRule="auto"/>
        <w:ind w:left="720" w:right="-36"/>
        <w:rPr>
          <w:rFonts w:ascii="Palatino" w:hAnsi="Palatino"/>
        </w:rPr>
      </w:pPr>
      <w:r w:rsidRPr="0052690C">
        <w:rPr>
          <w:rFonts w:ascii="Palatino" w:hAnsi="Palatino"/>
        </w:rPr>
        <w:tab/>
        <w:t>Why form is prior even to substance</w:t>
      </w:r>
    </w:p>
    <w:p w:rsidR="00CF203A" w:rsidRPr="0052690C" w:rsidRDefault="00CF203A" w:rsidP="00CF203A">
      <w:pPr>
        <w:spacing w:line="480" w:lineRule="auto"/>
        <w:ind w:left="720" w:right="-36"/>
        <w:rPr>
          <w:rFonts w:ascii="Palatino" w:hAnsi="Palatino"/>
        </w:rPr>
      </w:pPr>
      <w:r w:rsidRPr="0052690C">
        <w:rPr>
          <w:rFonts w:ascii="Palatino" w:hAnsi="Palatino"/>
        </w:rPr>
        <w:tab/>
        <w:t>What kind of form an essence is</w:t>
      </w:r>
    </w:p>
    <w:p w:rsidR="00CF203A" w:rsidRPr="0052690C" w:rsidRDefault="00CF203A" w:rsidP="00CF203A">
      <w:pPr>
        <w:spacing w:line="480" w:lineRule="auto"/>
        <w:ind w:left="720" w:right="-36"/>
        <w:rPr>
          <w:rFonts w:ascii="Palatino" w:hAnsi="Palatino"/>
        </w:rPr>
      </w:pPr>
      <w:r w:rsidRPr="0052690C">
        <w:rPr>
          <w:rFonts w:ascii="Palatino" w:hAnsi="Palatino"/>
        </w:rPr>
        <w:tab/>
        <w:t>The possibility of pure forms, pure actualities</w:t>
      </w:r>
    </w:p>
    <w:p w:rsidR="00CF203A" w:rsidRPr="0052690C" w:rsidRDefault="00CF203A" w:rsidP="00CF203A">
      <w:pPr>
        <w:spacing w:line="480" w:lineRule="auto"/>
        <w:ind w:left="720" w:right="-36"/>
        <w:rPr>
          <w:rFonts w:ascii="Palatino" w:hAnsi="Palatino"/>
        </w:rPr>
      </w:pPr>
      <w:r w:rsidRPr="0052690C">
        <w:rPr>
          <w:rFonts w:ascii="Palatino" w:hAnsi="Palatino"/>
        </w:rPr>
        <w:tab/>
        <w:t>God as final cause of the world; the unmoved mover</w:t>
      </w:r>
    </w:p>
    <w:p w:rsidR="00CF203A" w:rsidRPr="0052690C" w:rsidRDefault="00CF203A" w:rsidP="00CF203A">
      <w:pPr>
        <w:numPr>
          <w:ilvl w:val="0"/>
          <w:numId w:val="1"/>
        </w:numPr>
        <w:spacing w:line="480" w:lineRule="auto"/>
        <w:ind w:right="-36"/>
        <w:rPr>
          <w:rFonts w:ascii="Palatino" w:hAnsi="Palatino"/>
        </w:rPr>
      </w:pPr>
      <w:r w:rsidRPr="0052690C">
        <w:rPr>
          <w:rFonts w:ascii="Palatino" w:hAnsi="Palatino"/>
        </w:rPr>
        <w:t>The Soul</w:t>
      </w:r>
    </w:p>
    <w:p w:rsidR="00CF203A" w:rsidRPr="0052690C" w:rsidRDefault="00CF203A" w:rsidP="00CF203A">
      <w:pPr>
        <w:spacing w:line="480" w:lineRule="auto"/>
        <w:ind w:left="720" w:right="-36"/>
        <w:rPr>
          <w:rFonts w:ascii="Palatino" w:hAnsi="Palatino"/>
        </w:rPr>
      </w:pPr>
      <w:r w:rsidRPr="0052690C">
        <w:rPr>
          <w:rFonts w:ascii="Palatino" w:hAnsi="Palatino"/>
        </w:rPr>
        <w:tab/>
        <w:t>That the three levels of soul build on each other</w:t>
      </w:r>
    </w:p>
    <w:p w:rsidR="00CF203A" w:rsidRPr="0052690C" w:rsidRDefault="00CF203A" w:rsidP="00CF203A">
      <w:pPr>
        <w:spacing w:line="480" w:lineRule="auto"/>
        <w:ind w:left="720" w:right="-36"/>
        <w:rPr>
          <w:rFonts w:ascii="Palatino" w:hAnsi="Palatino"/>
        </w:rPr>
      </w:pPr>
      <w:r w:rsidRPr="0052690C">
        <w:rPr>
          <w:rFonts w:ascii="Palatino" w:hAnsi="Palatino"/>
        </w:rPr>
        <w:tab/>
        <w:t xml:space="preserve">That soul is fundamentally </w:t>
      </w:r>
      <w:proofErr w:type="spellStart"/>
      <w:r w:rsidRPr="0052690C">
        <w:rPr>
          <w:rFonts w:ascii="Palatino" w:hAnsi="Palatino"/>
        </w:rPr>
        <w:t>nonsubstantial</w:t>
      </w:r>
      <w:proofErr w:type="spellEnd"/>
      <w:r w:rsidRPr="0052690C">
        <w:rPr>
          <w:rFonts w:ascii="Palatino" w:hAnsi="Palatino"/>
        </w:rPr>
        <w:t>, but is the form of a living body of a certain sort</w:t>
      </w:r>
    </w:p>
    <w:p w:rsidR="00CF203A" w:rsidRPr="0052690C" w:rsidRDefault="00CF203A" w:rsidP="00CF203A">
      <w:pPr>
        <w:spacing w:line="480" w:lineRule="auto"/>
        <w:ind w:left="720" w:right="-36"/>
        <w:rPr>
          <w:rFonts w:ascii="Palatino" w:hAnsi="Palatino"/>
        </w:rPr>
      </w:pPr>
      <w:r w:rsidRPr="0052690C">
        <w:rPr>
          <w:rFonts w:ascii="Palatino" w:hAnsi="Palatino"/>
        </w:rPr>
        <w:tab/>
        <w:t xml:space="preserve">Why Aristotle cannot find a material substratum for the activities of </w:t>
      </w:r>
      <w:r w:rsidRPr="0052690C">
        <w:rPr>
          <w:rFonts w:ascii="Palatino" w:hAnsi="Palatino"/>
          <w:i/>
        </w:rPr>
        <w:t xml:space="preserve">nous, </w:t>
      </w:r>
      <w:r w:rsidRPr="0052690C">
        <w:rPr>
          <w:rFonts w:ascii="Palatino" w:hAnsi="Palatino"/>
        </w:rPr>
        <w:t>and concludes that it must have an independent and immortal existence</w:t>
      </w:r>
    </w:p>
    <w:p w:rsidR="00CF203A" w:rsidRPr="0052690C" w:rsidRDefault="00CF203A" w:rsidP="00CF203A">
      <w:pPr>
        <w:numPr>
          <w:ilvl w:val="0"/>
          <w:numId w:val="1"/>
        </w:numPr>
        <w:spacing w:line="480" w:lineRule="auto"/>
        <w:ind w:right="-36"/>
        <w:rPr>
          <w:rFonts w:ascii="Palatino" w:hAnsi="Palatino"/>
        </w:rPr>
      </w:pPr>
      <w:r w:rsidRPr="0052690C">
        <w:rPr>
          <w:rFonts w:ascii="Palatino" w:hAnsi="Palatino"/>
        </w:rPr>
        <w:t>The good life</w:t>
      </w:r>
    </w:p>
    <w:p w:rsidR="00CF203A" w:rsidRPr="0052690C" w:rsidRDefault="00CF203A" w:rsidP="00CF203A">
      <w:pPr>
        <w:spacing w:line="480" w:lineRule="auto"/>
        <w:ind w:left="720" w:right="-36"/>
        <w:rPr>
          <w:rFonts w:ascii="Palatino" w:hAnsi="Palatino"/>
        </w:rPr>
      </w:pPr>
      <w:r w:rsidRPr="0052690C">
        <w:rPr>
          <w:rFonts w:ascii="Palatino" w:hAnsi="Palatino"/>
        </w:rPr>
        <w:lastRenderedPageBreak/>
        <w:tab/>
        <w:t>Why precise answers are not available for questions about the best life or the right thing to do in a given circumstance</w:t>
      </w:r>
    </w:p>
    <w:p w:rsidR="00CF203A" w:rsidRPr="0052690C" w:rsidRDefault="00CF203A" w:rsidP="00CF203A">
      <w:pPr>
        <w:spacing w:line="480" w:lineRule="auto"/>
        <w:ind w:left="720" w:right="-36"/>
        <w:rPr>
          <w:rFonts w:ascii="Palatino" w:hAnsi="Palatino"/>
        </w:rPr>
      </w:pPr>
      <w:r w:rsidRPr="0052690C">
        <w:rPr>
          <w:rFonts w:ascii="Palatino" w:hAnsi="Palatino"/>
        </w:rPr>
        <w:tab/>
        <w:t>Why happiness</w:t>
      </w:r>
      <w:r>
        <w:rPr>
          <w:rFonts w:ascii="Palatino" w:hAnsi="Palatino"/>
        </w:rPr>
        <w:t>—</w:t>
      </w:r>
      <w:proofErr w:type="spellStart"/>
      <w:r w:rsidRPr="0052690C">
        <w:rPr>
          <w:rFonts w:ascii="Palatino" w:hAnsi="Palatino"/>
          <w:i/>
        </w:rPr>
        <w:t>eudaemonia</w:t>
      </w:r>
      <w:proofErr w:type="spellEnd"/>
      <w:r>
        <w:rPr>
          <w:rFonts w:ascii="Palatino" w:hAnsi="Palatino"/>
        </w:rPr>
        <w:t>—</w:t>
      </w:r>
      <w:r w:rsidRPr="0052690C">
        <w:rPr>
          <w:rFonts w:ascii="Palatino" w:hAnsi="Palatino"/>
        </w:rPr>
        <w:t>is not pleasure or honor</w:t>
      </w:r>
    </w:p>
    <w:p w:rsidR="00CF203A" w:rsidRPr="0052690C" w:rsidRDefault="00CF203A" w:rsidP="00CF203A">
      <w:pPr>
        <w:spacing w:line="480" w:lineRule="auto"/>
        <w:ind w:left="720" w:right="-36"/>
        <w:rPr>
          <w:rFonts w:ascii="Palatino" w:hAnsi="Palatino"/>
        </w:rPr>
      </w:pPr>
      <w:r w:rsidRPr="0052690C">
        <w:rPr>
          <w:rFonts w:ascii="Palatino" w:hAnsi="Palatino"/>
        </w:rPr>
        <w:tab/>
        <w:t xml:space="preserve">Why happiness is </w:t>
      </w:r>
      <w:r w:rsidRPr="0052690C">
        <w:rPr>
          <w:rFonts w:ascii="Palatino" w:hAnsi="Palatino"/>
          <w:i/>
        </w:rPr>
        <w:t>activity</w:t>
      </w:r>
      <w:r w:rsidRPr="0052690C">
        <w:rPr>
          <w:rFonts w:ascii="Palatino" w:hAnsi="Palatino"/>
        </w:rPr>
        <w:t xml:space="preserve">, why it is activity of </w:t>
      </w:r>
      <w:r w:rsidRPr="0052690C">
        <w:rPr>
          <w:rFonts w:ascii="Palatino" w:hAnsi="Palatino"/>
          <w:i/>
        </w:rPr>
        <w:t>soul</w:t>
      </w:r>
      <w:r w:rsidRPr="0052690C">
        <w:rPr>
          <w:rFonts w:ascii="Palatino" w:hAnsi="Palatino"/>
        </w:rPr>
        <w:t xml:space="preserve">, why it is in accord with </w:t>
      </w:r>
      <w:r w:rsidRPr="0052690C">
        <w:rPr>
          <w:rFonts w:ascii="Palatino" w:hAnsi="Palatino"/>
          <w:i/>
        </w:rPr>
        <w:t>reason</w:t>
      </w:r>
      <w:r w:rsidRPr="0052690C">
        <w:rPr>
          <w:rFonts w:ascii="Palatino" w:hAnsi="Palatino"/>
        </w:rPr>
        <w:t xml:space="preserve">, and why it is </w:t>
      </w:r>
      <w:r w:rsidRPr="0052690C">
        <w:rPr>
          <w:rFonts w:ascii="Palatino" w:hAnsi="Palatino"/>
          <w:i/>
        </w:rPr>
        <w:t>excellence</w:t>
      </w:r>
      <w:r w:rsidRPr="0052690C">
        <w:rPr>
          <w:rFonts w:ascii="Palatino" w:hAnsi="Palatino"/>
        </w:rPr>
        <w:t xml:space="preserve"> in the performance of that activity</w:t>
      </w:r>
    </w:p>
    <w:p w:rsidR="00CF203A" w:rsidRPr="0052690C" w:rsidRDefault="00CF203A" w:rsidP="00CF203A">
      <w:pPr>
        <w:spacing w:line="480" w:lineRule="auto"/>
        <w:ind w:left="720" w:right="-36"/>
        <w:rPr>
          <w:rFonts w:ascii="Palatino" w:hAnsi="Palatino"/>
        </w:rPr>
      </w:pPr>
      <w:r w:rsidRPr="0052690C">
        <w:rPr>
          <w:rFonts w:ascii="Palatino" w:hAnsi="Palatino"/>
        </w:rPr>
        <w:tab/>
        <w:t>Why, and how, the good life includes pleasure</w:t>
      </w:r>
    </w:p>
    <w:p w:rsidR="00CF203A" w:rsidRPr="0052690C" w:rsidRDefault="00CF203A" w:rsidP="00CF203A">
      <w:pPr>
        <w:spacing w:line="480" w:lineRule="auto"/>
        <w:ind w:left="720" w:right="-36"/>
        <w:rPr>
          <w:rFonts w:ascii="Palatino" w:hAnsi="Palatino"/>
        </w:rPr>
      </w:pPr>
      <w:r w:rsidRPr="0052690C">
        <w:rPr>
          <w:rFonts w:ascii="Palatino" w:hAnsi="Palatino"/>
        </w:rPr>
        <w:tab/>
        <w:t>That a happy life does require modest external goods</w:t>
      </w:r>
    </w:p>
    <w:p w:rsidR="00CF203A" w:rsidRPr="0052690C" w:rsidRDefault="00CF203A" w:rsidP="00CF203A">
      <w:pPr>
        <w:spacing w:line="480" w:lineRule="auto"/>
        <w:ind w:left="720" w:right="-36"/>
        <w:rPr>
          <w:rFonts w:ascii="Palatino" w:hAnsi="Palatino"/>
        </w:rPr>
      </w:pPr>
      <w:r w:rsidRPr="0052690C">
        <w:rPr>
          <w:rFonts w:ascii="Palatino" w:hAnsi="Palatino"/>
        </w:rPr>
        <w:tab/>
        <w:t>What kind of thing a virtue is: A habit or disposition</w:t>
      </w:r>
    </w:p>
    <w:p w:rsidR="00CF203A" w:rsidRPr="0052690C" w:rsidRDefault="00CF203A" w:rsidP="00CF203A">
      <w:pPr>
        <w:spacing w:line="480" w:lineRule="auto"/>
        <w:ind w:left="720" w:right="-36"/>
        <w:rPr>
          <w:rFonts w:ascii="Palatino" w:hAnsi="Palatino"/>
        </w:rPr>
      </w:pPr>
      <w:r w:rsidRPr="0052690C">
        <w:rPr>
          <w:rFonts w:ascii="Palatino" w:hAnsi="Palatino"/>
        </w:rPr>
        <w:tab/>
        <w:t>That the virtues are attained by practice</w:t>
      </w:r>
    </w:p>
    <w:p w:rsidR="00CF203A" w:rsidRPr="0052690C" w:rsidRDefault="00CF203A" w:rsidP="00CF203A">
      <w:pPr>
        <w:spacing w:line="480" w:lineRule="auto"/>
        <w:ind w:left="720" w:right="-36"/>
        <w:rPr>
          <w:rFonts w:ascii="Palatino" w:hAnsi="Palatino"/>
        </w:rPr>
      </w:pPr>
      <w:r w:rsidRPr="0052690C">
        <w:rPr>
          <w:rFonts w:ascii="Palatino" w:hAnsi="Palatino"/>
        </w:rPr>
        <w:tab/>
        <w:t>That virtue lies in a mean between extremes</w:t>
      </w:r>
    </w:p>
    <w:p w:rsidR="00CF203A" w:rsidRPr="0052690C" w:rsidRDefault="00CF203A" w:rsidP="00CF203A">
      <w:pPr>
        <w:spacing w:line="480" w:lineRule="auto"/>
        <w:ind w:left="720" w:right="-36"/>
        <w:rPr>
          <w:rFonts w:ascii="Palatino" w:hAnsi="Palatino"/>
        </w:rPr>
      </w:pPr>
      <w:r w:rsidRPr="0052690C">
        <w:rPr>
          <w:rFonts w:ascii="Palatino" w:hAnsi="Palatino"/>
        </w:rPr>
        <w:tab/>
        <w:t>That the function of reason is to discover the mean for us in a given circumstance</w:t>
      </w:r>
    </w:p>
    <w:p w:rsidR="00CF203A" w:rsidRPr="0052690C" w:rsidRDefault="00CF203A" w:rsidP="00CF203A">
      <w:pPr>
        <w:spacing w:line="480" w:lineRule="auto"/>
        <w:ind w:left="720" w:right="-36"/>
        <w:rPr>
          <w:rFonts w:ascii="Palatino" w:hAnsi="Palatino"/>
        </w:rPr>
      </w:pPr>
      <w:r w:rsidRPr="0052690C">
        <w:rPr>
          <w:rFonts w:ascii="Palatino" w:hAnsi="Palatino"/>
        </w:rPr>
        <w:tab/>
        <w:t xml:space="preserve">How Aristotle's ethics is not </w:t>
      </w:r>
      <w:proofErr w:type="gramStart"/>
      <w:r w:rsidRPr="0052690C">
        <w:rPr>
          <w:rFonts w:ascii="Palatino" w:hAnsi="Palatino"/>
        </w:rPr>
        <w:t>Sophistic</w:t>
      </w:r>
      <w:proofErr w:type="gramEnd"/>
      <w:r w:rsidRPr="0052690C">
        <w:rPr>
          <w:rFonts w:ascii="Palatino" w:hAnsi="Palatino"/>
        </w:rPr>
        <w:t xml:space="preserve"> relativism, but does involve a kind of objective relativity</w:t>
      </w:r>
    </w:p>
    <w:p w:rsidR="00CF203A" w:rsidRPr="0052690C" w:rsidRDefault="00CF203A" w:rsidP="00CF203A">
      <w:pPr>
        <w:spacing w:line="480" w:lineRule="auto"/>
        <w:ind w:left="720" w:right="-36"/>
        <w:rPr>
          <w:rFonts w:ascii="Palatino" w:hAnsi="Palatino"/>
        </w:rPr>
      </w:pPr>
      <w:r w:rsidRPr="0052690C">
        <w:rPr>
          <w:rFonts w:ascii="Palatino" w:hAnsi="Palatino"/>
        </w:rPr>
        <w:tab/>
        <w:t>That Aristotle assumes we are responsible for our actions unless we can provide an excuse</w:t>
      </w:r>
    </w:p>
    <w:p w:rsidR="00CF203A" w:rsidRPr="0052690C" w:rsidRDefault="00CF203A" w:rsidP="00CF203A">
      <w:pPr>
        <w:spacing w:line="480" w:lineRule="auto"/>
        <w:ind w:left="720" w:right="-36"/>
        <w:rPr>
          <w:rFonts w:ascii="Palatino" w:hAnsi="Palatino"/>
        </w:rPr>
      </w:pPr>
      <w:r w:rsidRPr="0052690C">
        <w:rPr>
          <w:rFonts w:ascii="Palatino" w:hAnsi="Palatino"/>
        </w:rPr>
        <w:tab/>
        <w:t>That legitimate excuses are of two sorts: Ignorance (of facts) and compulsion</w:t>
      </w:r>
    </w:p>
    <w:p w:rsidR="00CF203A" w:rsidRPr="0052690C" w:rsidRDefault="00CF203A" w:rsidP="00CF203A">
      <w:pPr>
        <w:spacing w:line="480" w:lineRule="auto"/>
        <w:ind w:left="720" w:right="-36"/>
        <w:rPr>
          <w:rFonts w:ascii="Palatino" w:hAnsi="Palatino"/>
        </w:rPr>
      </w:pPr>
      <w:r w:rsidRPr="0052690C">
        <w:rPr>
          <w:rFonts w:ascii="Palatino" w:hAnsi="Palatino"/>
        </w:rPr>
        <w:tab/>
        <w:t>That the very best life is a life of contemplation</w:t>
      </w:r>
      <w:r>
        <w:rPr>
          <w:rFonts w:ascii="Palatino" w:hAnsi="Palatino"/>
        </w:rPr>
        <w:t>—</w:t>
      </w:r>
      <w:r w:rsidRPr="0052690C">
        <w:rPr>
          <w:rFonts w:ascii="Palatino" w:hAnsi="Palatino"/>
        </w:rPr>
        <w:t>a life most like the life of God</w:t>
      </w:r>
    </w:p>
    <w:p w:rsidR="00692F39" w:rsidRPr="00CF203A" w:rsidRDefault="00692F39" w:rsidP="00CF203A">
      <w:bookmarkStart w:id="0" w:name="_GoBack"/>
      <w:bookmarkEnd w:id="0"/>
    </w:p>
    <w:sectPr w:rsidR="00692F39" w:rsidRPr="00CF2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roman"/>
    <w:pitch w:val="variable"/>
  </w:font>
  <w:font w:name="Calibri">
    <w:panose1 w:val="020F0502020204030204"/>
    <w:charset w:val="00"/>
    <w:family w:val="swiss"/>
    <w:pitch w:val="variable"/>
    <w:sig w:usb0="E00002FF" w:usb1="4000ACFF" w:usb2="00000001" w:usb3="00000000" w:csb0="0000019F" w:csb1="00000000"/>
  </w:font>
  <w:font w:name="Palatin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0767A"/>
    <w:multiLevelType w:val="multilevel"/>
    <w:tmpl w:val="CD52596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
    <w:nsid w:val="19615DAA"/>
    <w:multiLevelType w:val="hybridMultilevel"/>
    <w:tmpl w:val="01FA3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0B0FB4"/>
    <w:multiLevelType w:val="multilevel"/>
    <w:tmpl w:val="52EEE80E"/>
    <w:lvl w:ilvl="0">
      <w:start w:val="1"/>
      <w:numFmt w:val="bullet"/>
      <w:lvlText w:val=""/>
      <w:lvlJc w:val="left"/>
      <w:pPr>
        <w:tabs>
          <w:tab w:val="num" w:pos="1440"/>
        </w:tabs>
        <w:ind w:left="1440" w:hanging="360"/>
      </w:pPr>
      <w:rPr>
        <w:rFonts w:ascii="Symbol" w:hAnsi="Symbol" w:cs="Open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3">
    <w:nsid w:val="5FBB4E10"/>
    <w:multiLevelType w:val="hybridMultilevel"/>
    <w:tmpl w:val="1D602F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FC5"/>
    <w:rsid w:val="00025015"/>
    <w:rsid w:val="0026469C"/>
    <w:rsid w:val="00322EE8"/>
    <w:rsid w:val="00360FC5"/>
    <w:rsid w:val="005533DD"/>
    <w:rsid w:val="00692F39"/>
    <w:rsid w:val="00975721"/>
    <w:rsid w:val="009D48B9"/>
    <w:rsid w:val="00A54B37"/>
    <w:rsid w:val="00CF2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FC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3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FC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3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KEEN, Sydney</dc:creator>
  <cp:lastModifiedBy>KEEN, Sydney</cp:lastModifiedBy>
  <cp:revision>2</cp:revision>
  <dcterms:created xsi:type="dcterms:W3CDTF">2018-09-14T16:40:00Z</dcterms:created>
  <dcterms:modified xsi:type="dcterms:W3CDTF">2018-09-14T16:40:00Z</dcterms:modified>
</cp:coreProperties>
</file>