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37" w:rsidRDefault="00A54B37" w:rsidP="00A54B37">
      <w:pPr>
        <w:spacing w:line="480" w:lineRule="auto"/>
        <w:ind w:left="720" w:right="-36"/>
        <w:jc w:val="center"/>
      </w:pPr>
      <w:r>
        <w:rPr>
          <w:rFonts w:ascii="Palatino" w:hAnsi="Palatino"/>
          <w:b/>
        </w:rPr>
        <w:t>3</w:t>
      </w:r>
    </w:p>
    <w:p w:rsidR="00A54B37" w:rsidRDefault="00A54B37" w:rsidP="00A54B37">
      <w:pPr>
        <w:spacing w:line="480" w:lineRule="auto"/>
        <w:ind w:left="720" w:right="-36"/>
        <w:jc w:val="center"/>
      </w:pPr>
      <w:r>
        <w:rPr>
          <w:rFonts w:ascii="Palatino" w:hAnsi="Palatino"/>
          <w:b/>
        </w:rPr>
        <w:t>Appearance and Reality in Ancient India</w:t>
      </w:r>
    </w:p>
    <w:p w:rsidR="00A54B37" w:rsidRDefault="00A54B37" w:rsidP="00A54B37">
      <w:pPr>
        <w:spacing w:line="480" w:lineRule="auto"/>
        <w:ind w:left="720" w:right="-36"/>
        <w:rPr>
          <w:rFonts w:ascii="Palatino" w:hAnsi="Palatino"/>
          <w:b/>
        </w:rPr>
      </w:pPr>
      <w:r>
        <w:rPr>
          <w:rFonts w:ascii="Palatino" w:hAnsi="Palatino"/>
          <w:b/>
        </w:rPr>
        <w:t>Essential Points</w:t>
      </w:r>
    </w:p>
    <w:p w:rsidR="00A54B37" w:rsidRDefault="00A54B37" w:rsidP="00A54B37">
      <w:pPr>
        <w:numPr>
          <w:ilvl w:val="0"/>
          <w:numId w:val="2"/>
        </w:numPr>
        <w:spacing w:line="480" w:lineRule="auto"/>
        <w:ind w:right="-36"/>
      </w:pPr>
      <w:r>
        <w:rPr>
          <w:rFonts w:ascii="Palatino" w:hAnsi="Palatino"/>
        </w:rPr>
        <w:t xml:space="preserve">Vedas and </w:t>
      </w:r>
      <w:proofErr w:type="spellStart"/>
      <w:r>
        <w:rPr>
          <w:rFonts w:ascii="Palatino" w:hAnsi="Palatino"/>
        </w:rPr>
        <w:t>Upaniṣads</w:t>
      </w:r>
      <w:proofErr w:type="spellEnd"/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Development of philosophy out of mythical explanations of nature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Move from polytheism to monotheism and monism (</w:t>
      </w:r>
      <w:proofErr w:type="spellStart"/>
      <w:proofErr w:type="gramStart"/>
      <w:r>
        <w:rPr>
          <w:rFonts w:ascii="Palatino" w:hAnsi="Palatino"/>
          <w:i/>
          <w:iCs/>
        </w:rPr>
        <w:t>brahman</w:t>
      </w:r>
      <w:proofErr w:type="spellEnd"/>
      <w:proofErr w:type="gramEnd"/>
      <w:r>
        <w:rPr>
          <w:rFonts w:ascii="Palatino" w:hAnsi="Palatino"/>
        </w:rPr>
        <w:t>)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Upaniṣadic</w:t>
      </w:r>
      <w:proofErr w:type="spellEnd"/>
      <w:r>
        <w:rPr>
          <w:rFonts w:ascii="Palatino" w:hAnsi="Palatino"/>
        </w:rPr>
        <w:t xml:space="preserve"> self (</w:t>
      </w:r>
      <w:proofErr w:type="spellStart"/>
      <w:r>
        <w:rPr>
          <w:rFonts w:ascii="Palatino" w:hAnsi="Palatino"/>
          <w:i/>
          <w:iCs/>
        </w:rPr>
        <w:t>ātman</w:t>
      </w:r>
      <w:proofErr w:type="spellEnd"/>
      <w:r>
        <w:rPr>
          <w:rFonts w:ascii="Palatino" w:hAnsi="Palatino"/>
        </w:rPr>
        <w:t>) – immaterial, eternal, conscious perceiver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The cycle of rebirth (</w:t>
      </w:r>
      <w:proofErr w:type="spellStart"/>
      <w:r>
        <w:rPr>
          <w:rFonts w:ascii="Palatino" w:hAnsi="Palatino"/>
          <w:i/>
          <w:iCs/>
        </w:rPr>
        <w:t>saṃsāra</w:t>
      </w:r>
      <w:proofErr w:type="spellEnd"/>
      <w:r>
        <w:rPr>
          <w:rFonts w:ascii="Palatino" w:hAnsi="Palatino"/>
        </w:rPr>
        <w:t xml:space="preserve">) as a product of </w:t>
      </w:r>
      <w:r>
        <w:rPr>
          <w:rFonts w:ascii="Palatino" w:hAnsi="Palatino"/>
          <w:i/>
          <w:iCs/>
        </w:rPr>
        <w:t>karma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The self (</w:t>
      </w:r>
      <w:proofErr w:type="spellStart"/>
      <w:r>
        <w:rPr>
          <w:rFonts w:ascii="Palatino" w:hAnsi="Palatino"/>
          <w:i/>
          <w:iCs/>
        </w:rPr>
        <w:t>ātman</w:t>
      </w:r>
      <w:proofErr w:type="spellEnd"/>
      <w:r>
        <w:rPr>
          <w:rFonts w:ascii="Palatino" w:hAnsi="Palatino"/>
        </w:rPr>
        <w:t xml:space="preserve">) may be identical to </w:t>
      </w:r>
      <w:proofErr w:type="spellStart"/>
      <w:proofErr w:type="gramStart"/>
      <w:r>
        <w:rPr>
          <w:rFonts w:ascii="Palatino" w:hAnsi="Palatino"/>
          <w:i/>
          <w:iCs/>
        </w:rPr>
        <w:t>brahman</w:t>
      </w:r>
      <w:proofErr w:type="spellEnd"/>
      <w:proofErr w:type="gramEnd"/>
      <w:r>
        <w:rPr>
          <w:rFonts w:ascii="Palatino" w:hAnsi="Palatino"/>
        </w:rPr>
        <w:t>; difference is illusory</w:t>
      </w:r>
    </w:p>
    <w:p w:rsidR="00A54B37" w:rsidRDefault="00A54B37" w:rsidP="00A54B37">
      <w:pPr>
        <w:numPr>
          <w:ilvl w:val="0"/>
          <w:numId w:val="2"/>
        </w:numPr>
        <w:spacing w:line="480" w:lineRule="auto"/>
        <w:ind w:right="-36"/>
      </w:pPr>
      <w:r>
        <w:rPr>
          <w:rFonts w:ascii="Palatino" w:hAnsi="Palatino"/>
        </w:rPr>
        <w:t>The Buddha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 xml:space="preserve">Rejected authority of Vedas and </w:t>
      </w:r>
      <w:proofErr w:type="spellStart"/>
      <w:r>
        <w:rPr>
          <w:rFonts w:ascii="Palatino" w:hAnsi="Palatino"/>
        </w:rPr>
        <w:t>Upaniṣads</w:t>
      </w:r>
      <w:proofErr w:type="spellEnd"/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Aim: Cessation of all suffering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 xml:space="preserve">The Four Noble Truths – 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the</w:t>
      </w:r>
      <w:proofErr w:type="gramEnd"/>
      <w:r>
        <w:rPr>
          <w:rFonts w:ascii="Palatino" w:hAnsi="Palatino"/>
        </w:rPr>
        <w:t xml:space="preserve"> existence, origination, cessation, and path to cessation of suffering </w:t>
      </w:r>
      <w:r>
        <w:rPr>
          <w:rFonts w:ascii="Palatino" w:hAnsi="Palatino"/>
        </w:rPr>
        <w:tab/>
        <w:t>(</w:t>
      </w:r>
      <w:proofErr w:type="spellStart"/>
      <w:r>
        <w:rPr>
          <w:rFonts w:ascii="Palatino" w:hAnsi="Palatino"/>
          <w:i/>
          <w:iCs/>
        </w:rPr>
        <w:t>duḥkha</w:t>
      </w:r>
      <w:proofErr w:type="spellEnd"/>
      <w:r>
        <w:rPr>
          <w:rFonts w:ascii="Palatino" w:hAnsi="Palatino"/>
        </w:rPr>
        <w:t>)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 xml:space="preserve">The cause of suffering = attachment; the cause of attachment = false </w:t>
      </w:r>
      <w:r>
        <w:rPr>
          <w:rFonts w:ascii="Palatino" w:hAnsi="Palatino"/>
        </w:rPr>
        <w:tab/>
        <w:t>understanding of self and reality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 xml:space="preserve">Eightfold Noble Path – 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right</w:t>
      </w:r>
      <w:proofErr w:type="gramEnd"/>
      <w:r>
        <w:rPr>
          <w:rFonts w:ascii="Palatino" w:hAnsi="Palatino"/>
        </w:rPr>
        <w:t xml:space="preserve"> view/intention/speech/conduct/livelihood/effort/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mindfulness/concentration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 xml:space="preserve">Four Divine </w:t>
      </w:r>
      <w:proofErr w:type="spellStart"/>
      <w:r>
        <w:rPr>
          <w:rFonts w:ascii="Palatino" w:hAnsi="Palatino"/>
        </w:rPr>
        <w:t>Abidings</w:t>
      </w:r>
      <w:proofErr w:type="spellEnd"/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Lovingkindness, compassion, joy, equanimity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lastRenderedPageBreak/>
        <w:tab/>
        <w:t>Cessation of suffering = escape from cycle of rebirth (</w:t>
      </w:r>
      <w:proofErr w:type="spellStart"/>
      <w:r>
        <w:rPr>
          <w:rFonts w:ascii="Palatino" w:hAnsi="Palatino"/>
          <w:i/>
          <w:iCs/>
        </w:rPr>
        <w:t>saṃsāra</w:t>
      </w:r>
      <w:proofErr w:type="spellEnd"/>
      <w:r>
        <w:rPr>
          <w:rFonts w:ascii="Palatino" w:hAnsi="Palatino"/>
        </w:rPr>
        <w:t xml:space="preserve">) = </w:t>
      </w:r>
      <w:proofErr w:type="spellStart"/>
      <w:r>
        <w:rPr>
          <w:rFonts w:ascii="Palatino" w:hAnsi="Palatino"/>
          <w:i/>
          <w:iCs/>
        </w:rPr>
        <w:t>nirvāṇa</w:t>
      </w:r>
      <w:proofErr w:type="spellEnd"/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proofErr w:type="spellStart"/>
      <w:r>
        <w:rPr>
          <w:rFonts w:ascii="Palatino" w:hAnsi="Palatino"/>
          <w:i/>
          <w:iCs/>
        </w:rPr>
        <w:t>Nirvāṇa</w:t>
      </w:r>
      <w:proofErr w:type="spellEnd"/>
      <w:r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>without remainder = total escape upon death of the body</w:t>
      </w:r>
    </w:p>
    <w:p w:rsidR="00A54B37" w:rsidRDefault="00A54B37" w:rsidP="00A54B37">
      <w:pPr>
        <w:spacing w:line="480" w:lineRule="auto"/>
        <w:ind w:left="2520" w:right="-36"/>
      </w:pPr>
      <w:r>
        <w:rPr>
          <w:rFonts w:ascii="Palatino" w:hAnsi="Palatino"/>
        </w:rPr>
        <w:t>All things are aggregates of momentary elements (</w:t>
      </w:r>
      <w:proofErr w:type="spellStart"/>
      <w:r>
        <w:rPr>
          <w:rFonts w:ascii="Palatino" w:hAnsi="Palatino"/>
          <w:i/>
          <w:iCs/>
        </w:rPr>
        <w:t>skandha</w:t>
      </w:r>
      <w:proofErr w:type="spellEnd"/>
      <w:r>
        <w:rPr>
          <w:rFonts w:ascii="Palatino" w:hAnsi="Palatino"/>
        </w:rPr>
        <w:t>)</w:t>
      </w:r>
    </w:p>
    <w:p w:rsidR="00A54B37" w:rsidRDefault="00A54B37" w:rsidP="00A54B37">
      <w:pPr>
        <w:spacing w:line="480" w:lineRule="auto"/>
        <w:ind w:left="2520" w:right="-36"/>
      </w:pPr>
      <w:r>
        <w:rPr>
          <w:rFonts w:ascii="Palatino" w:hAnsi="Palatino"/>
        </w:rPr>
        <w:t xml:space="preserve">Five </w:t>
      </w:r>
      <w:proofErr w:type="spellStart"/>
      <w:r>
        <w:rPr>
          <w:rFonts w:ascii="Palatino" w:hAnsi="Palatino"/>
        </w:rPr>
        <w:t>skandhas</w:t>
      </w:r>
      <w:proofErr w:type="spellEnd"/>
      <w:r>
        <w:rPr>
          <w:rFonts w:ascii="Palatino" w:hAnsi="Palatino"/>
        </w:rPr>
        <w:t>:</w:t>
      </w:r>
    </w:p>
    <w:p w:rsidR="00A54B37" w:rsidRDefault="00A54B37" w:rsidP="00A54B37">
      <w:pPr>
        <w:spacing w:line="480" w:lineRule="auto"/>
        <w:ind w:left="1440" w:right="-36" w:hanging="360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material</w:t>
      </w:r>
      <w:proofErr w:type="gramEnd"/>
      <w:r>
        <w:rPr>
          <w:rFonts w:ascii="Palatino" w:hAnsi="Palatino"/>
        </w:rPr>
        <w:t xml:space="preserve"> form, sensation, perception, habitual mental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activity, consciousness</w:t>
      </w:r>
    </w:p>
    <w:p w:rsidR="00A54B37" w:rsidRDefault="00A54B37" w:rsidP="00A54B37">
      <w:pPr>
        <w:spacing w:line="480" w:lineRule="auto"/>
        <w:ind w:left="1440" w:right="-36" w:hanging="360"/>
      </w:pPr>
      <w:r>
        <w:rPr>
          <w:rFonts w:ascii="Palatino" w:hAnsi="Palatino"/>
        </w:rPr>
        <w:tab/>
      </w:r>
      <w:proofErr w:type="spellStart"/>
      <w:r>
        <w:rPr>
          <w:rFonts w:ascii="Palatino" w:hAnsi="Palatino"/>
          <w:i/>
          <w:iCs/>
        </w:rPr>
        <w:t>Anātman</w:t>
      </w:r>
      <w:proofErr w:type="spellEnd"/>
      <w:r>
        <w:rPr>
          <w:rFonts w:ascii="Palatino" w:hAnsi="Palatino"/>
        </w:rPr>
        <w:t xml:space="preserve"> = non-self, rejection of enduring soul, unitary agent</w:t>
      </w:r>
    </w:p>
    <w:p w:rsidR="00A54B37" w:rsidRDefault="00A54B37" w:rsidP="00A54B37">
      <w:pPr>
        <w:spacing w:line="480" w:lineRule="auto"/>
        <w:ind w:left="1440" w:right="-36" w:hanging="360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Clinging to the delusional idea of self is the source of attachment</w:t>
      </w:r>
    </w:p>
    <w:p w:rsidR="00A54B37" w:rsidRDefault="00A54B37" w:rsidP="00A54B37">
      <w:pPr>
        <w:spacing w:line="480" w:lineRule="auto"/>
        <w:ind w:left="1440" w:right="-36" w:hanging="360"/>
      </w:pPr>
      <w:r>
        <w:rPr>
          <w:rFonts w:ascii="Palatino" w:hAnsi="Palatino"/>
        </w:rPr>
        <w:tab/>
      </w:r>
      <w:proofErr w:type="spellStart"/>
      <w:r>
        <w:rPr>
          <w:rFonts w:ascii="Palatino" w:hAnsi="Palatino"/>
          <w:i/>
          <w:iCs/>
        </w:rPr>
        <w:t>Anitya</w:t>
      </w:r>
      <w:proofErr w:type="spellEnd"/>
      <w:r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>= impermanence, all things are constantly arising and ceasing</w:t>
      </w:r>
    </w:p>
    <w:p w:rsidR="00A54B37" w:rsidRDefault="00A54B37" w:rsidP="00A54B37">
      <w:pPr>
        <w:spacing w:line="480" w:lineRule="auto"/>
        <w:ind w:left="1440" w:right="-36" w:hanging="360"/>
      </w:pPr>
      <w:r>
        <w:rPr>
          <w:rFonts w:ascii="Palatino" w:hAnsi="Palatino"/>
        </w:rPr>
        <w:tab/>
        <w:t>Dependent origination = all events are fully caused by preceding events</w:t>
      </w:r>
    </w:p>
    <w:p w:rsidR="00A54B37" w:rsidRDefault="00A54B37" w:rsidP="00A54B37">
      <w:pPr>
        <w:spacing w:line="480" w:lineRule="auto"/>
        <w:ind w:left="1440" w:right="-36" w:hanging="360"/>
      </w:pPr>
      <w:r>
        <w:rPr>
          <w:rFonts w:ascii="Palatino" w:hAnsi="Palatino"/>
        </w:rPr>
        <w:tab/>
        <w:t>How do non-self and impermanence cohere with rebirth and karma?</w:t>
      </w:r>
    </w:p>
    <w:p w:rsidR="00A54B37" w:rsidRDefault="00A54B37" w:rsidP="00A54B37">
      <w:pPr>
        <w:spacing w:line="480" w:lineRule="auto"/>
        <w:ind w:left="1440" w:right="-36" w:hanging="360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Buddhists’ answer = causal connections between bundles of </w:t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skandhas</w:t>
      </w:r>
      <w:proofErr w:type="spellEnd"/>
    </w:p>
    <w:p w:rsidR="00A54B37" w:rsidRDefault="00A54B37" w:rsidP="00A54B37">
      <w:pPr>
        <w:numPr>
          <w:ilvl w:val="0"/>
          <w:numId w:val="2"/>
        </w:numPr>
        <w:spacing w:line="480" w:lineRule="auto"/>
        <w:ind w:right="-36"/>
      </w:pPr>
      <w:proofErr w:type="spellStart"/>
      <w:r>
        <w:rPr>
          <w:rFonts w:ascii="Palatino" w:hAnsi="Palatino"/>
        </w:rPr>
        <w:t>Nāgasena</w:t>
      </w:r>
      <w:proofErr w:type="spellEnd"/>
      <w:r>
        <w:rPr>
          <w:rFonts w:ascii="Palatino" w:hAnsi="Palatino"/>
        </w:rPr>
        <w:t xml:space="preserve"> </w:t>
      </w:r>
    </w:p>
    <w:p w:rsidR="00A54B37" w:rsidRDefault="00A54B37" w:rsidP="00A54B37">
      <w:pPr>
        <w:spacing w:line="480" w:lineRule="auto"/>
        <w:ind w:left="1440"/>
      </w:pPr>
      <w:proofErr w:type="spellStart"/>
      <w:proofErr w:type="gramStart"/>
      <w:r>
        <w:rPr>
          <w:rFonts w:ascii="Palatino" w:hAnsi="Palatino"/>
        </w:rPr>
        <w:t>Mereological</w:t>
      </w:r>
      <w:proofErr w:type="spellEnd"/>
      <w:r>
        <w:rPr>
          <w:rFonts w:ascii="Palatino" w:hAnsi="Palatino"/>
        </w:rPr>
        <w:t xml:space="preserve"> argument against the existence of wholes over and above their parts, against selves over and above the </w:t>
      </w:r>
      <w:proofErr w:type="spellStart"/>
      <w:r>
        <w:rPr>
          <w:rFonts w:ascii="Palatino" w:hAnsi="Palatino"/>
        </w:rPr>
        <w:t>skandhas</w:t>
      </w:r>
      <w:proofErr w:type="spellEnd"/>
      <w:r>
        <w:rPr>
          <w:rFonts w:ascii="Palatino" w:hAnsi="Palatino"/>
        </w:rPr>
        <w:t>.</w:t>
      </w:r>
      <w:proofErr w:type="gramEnd"/>
      <w:r>
        <w:rPr>
          <w:rFonts w:ascii="Palatino" w:hAnsi="Palatino"/>
        </w:rPr>
        <w:t xml:space="preserve"> Names are just conventional designations for </w:t>
      </w:r>
      <w:proofErr w:type="spellStart"/>
      <w:r>
        <w:rPr>
          <w:rFonts w:ascii="Palatino" w:hAnsi="Palatino"/>
        </w:rPr>
        <w:t>skandhas</w:t>
      </w:r>
      <w:proofErr w:type="spellEnd"/>
      <w:r>
        <w:rPr>
          <w:rFonts w:ascii="Palatino" w:hAnsi="Palatino"/>
        </w:rPr>
        <w:t xml:space="preserve"> arranged in a certain way. </w:t>
      </w:r>
    </w:p>
    <w:p w:rsidR="00A54B37" w:rsidRDefault="00A54B37" w:rsidP="00A54B37">
      <w:pPr>
        <w:numPr>
          <w:ilvl w:val="0"/>
          <w:numId w:val="2"/>
        </w:numPr>
        <w:spacing w:line="480" w:lineRule="auto"/>
        <w:ind w:right="-36"/>
      </w:pPr>
      <w:proofErr w:type="spellStart"/>
      <w:r>
        <w:rPr>
          <w:rFonts w:ascii="Palatino" w:hAnsi="Palatino"/>
        </w:rPr>
        <w:t>Vaiśeṣika</w:t>
      </w:r>
      <w:proofErr w:type="spellEnd"/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Realists about the diversity of selves and objects in the world</w:t>
      </w:r>
      <w:r>
        <w:rPr>
          <w:rFonts w:ascii="Palatino" w:hAnsi="Palatino"/>
        </w:rPr>
        <w:tab/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Four atomic material elements (water, air, fire, earth)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Fifth omnipresent material element = ether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Atomic and composite material substances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lastRenderedPageBreak/>
        <w:tab/>
        <w:t>Inherence and conjunction relations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Composite wholes inhere in their conjoined parts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Attributes – e.g., color, taste, magnitude – inhere in substances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Particularity (</w:t>
      </w:r>
      <w:proofErr w:type="spellStart"/>
      <w:r>
        <w:rPr>
          <w:rFonts w:ascii="Palatino" w:hAnsi="Palatino"/>
          <w:i/>
          <w:iCs/>
        </w:rPr>
        <w:t>viśeṣa</w:t>
      </w:r>
      <w:proofErr w:type="spellEnd"/>
      <w:r>
        <w:rPr>
          <w:rFonts w:ascii="Palatino" w:hAnsi="Palatino"/>
        </w:rPr>
        <w:t>) – distinguishes individual substances from each other</w:t>
      </w:r>
    </w:p>
    <w:p w:rsidR="00A54B37" w:rsidRDefault="00A54B37" w:rsidP="00A54B37">
      <w:pPr>
        <w:spacing w:line="480" w:lineRule="auto"/>
        <w:ind w:left="720" w:right="-36"/>
        <w:rPr>
          <w:rFonts w:ascii="Palatino" w:hAnsi="Palatino"/>
        </w:rPr>
      </w:pPr>
      <w:r>
        <w:rPr>
          <w:rFonts w:ascii="Palatino" w:hAnsi="Palatino"/>
        </w:rPr>
        <w:tab/>
        <w:t>Universals inhere in substances, attributes, and motions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Selves (</w:t>
      </w:r>
      <w:proofErr w:type="spellStart"/>
      <w:r>
        <w:rPr>
          <w:rFonts w:ascii="Palatino" w:hAnsi="Palatino"/>
          <w:i/>
          <w:iCs/>
        </w:rPr>
        <w:t>ātman</w:t>
      </w:r>
      <w:proofErr w:type="spellEnd"/>
      <w:r>
        <w:rPr>
          <w:rFonts w:ascii="Palatino" w:hAnsi="Palatino"/>
        </w:rPr>
        <w:t>)</w:t>
      </w:r>
      <w:r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>= non-material substances in which mental states inhere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Mind = internal sense organ distinct from the self</w:t>
      </w:r>
    </w:p>
    <w:p w:rsidR="00A54B37" w:rsidRDefault="00A54B37" w:rsidP="00A54B37">
      <w:pPr>
        <w:numPr>
          <w:ilvl w:val="0"/>
          <w:numId w:val="3"/>
        </w:numPr>
        <w:spacing w:line="480" w:lineRule="auto"/>
      </w:pPr>
      <w:proofErr w:type="spellStart"/>
      <w:r>
        <w:rPr>
          <w:rFonts w:ascii="Palatino" w:hAnsi="Palatino"/>
        </w:rPr>
        <w:t>Nyāya</w:t>
      </w:r>
      <w:proofErr w:type="spellEnd"/>
    </w:p>
    <w:p w:rsidR="00A54B37" w:rsidRDefault="00A54B37" w:rsidP="00A54B37">
      <w:pPr>
        <w:spacing w:line="480" w:lineRule="auto"/>
        <w:ind w:left="1440"/>
      </w:pPr>
      <w:r>
        <w:rPr>
          <w:rFonts w:ascii="Palatino" w:hAnsi="Palatino"/>
        </w:rPr>
        <w:t xml:space="preserve">Developed logic and epistemology to complement </w:t>
      </w:r>
      <w:proofErr w:type="spellStart"/>
      <w:r>
        <w:rPr>
          <w:rFonts w:ascii="Palatino" w:hAnsi="Palatino"/>
        </w:rPr>
        <w:t>Vaiśeṣika</w:t>
      </w:r>
      <w:proofErr w:type="spellEnd"/>
      <w:r>
        <w:rPr>
          <w:rFonts w:ascii="Palatino" w:hAnsi="Palatino"/>
        </w:rPr>
        <w:t xml:space="preserve"> metaphysics</w:t>
      </w:r>
    </w:p>
    <w:p w:rsidR="00A54B37" w:rsidRDefault="00A54B37" w:rsidP="00A54B37">
      <w:pPr>
        <w:spacing w:line="480" w:lineRule="auto"/>
        <w:ind w:left="1440"/>
        <w:rPr>
          <w:i/>
          <w:iCs/>
        </w:rPr>
      </w:pPr>
      <w:proofErr w:type="spellStart"/>
      <w:r>
        <w:rPr>
          <w:rFonts w:ascii="Palatino" w:hAnsi="Palatino"/>
          <w:i/>
          <w:iCs/>
        </w:rPr>
        <w:t>Pramāṇa</w:t>
      </w:r>
      <w:proofErr w:type="spellEnd"/>
      <w:r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>= source of knowledge</w:t>
      </w:r>
    </w:p>
    <w:p w:rsidR="00A54B37" w:rsidRDefault="00A54B37" w:rsidP="00A54B37">
      <w:pPr>
        <w:spacing w:line="480" w:lineRule="auto"/>
        <w:ind w:left="1800"/>
        <w:rPr>
          <w:i/>
          <w:iCs/>
        </w:rPr>
      </w:pPr>
      <w:r>
        <w:rPr>
          <w:rFonts w:ascii="Palatino" w:hAnsi="Palatino"/>
        </w:rPr>
        <w:t xml:space="preserve">Four </w:t>
      </w:r>
      <w:proofErr w:type="spellStart"/>
      <w:r>
        <w:rPr>
          <w:rFonts w:ascii="Palatino" w:hAnsi="Palatino"/>
        </w:rPr>
        <w:t>pramāṇas</w:t>
      </w:r>
      <w:proofErr w:type="spellEnd"/>
      <w:r>
        <w:rPr>
          <w:rFonts w:ascii="Palatino" w:hAnsi="Palatino"/>
        </w:rPr>
        <w:t xml:space="preserve"> = perception, inference, analogy, testimony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  <w:t>Perception = arises from connection between sense faculty and object; non-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linguistic, inerrant, and definitive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proofErr w:type="spellStart"/>
      <w:r>
        <w:rPr>
          <w:rFonts w:ascii="Palatino" w:hAnsi="Palatino"/>
          <w:i/>
          <w:iCs/>
        </w:rPr>
        <w:t>Tarka</w:t>
      </w:r>
      <w:proofErr w:type="spellEnd"/>
      <w:r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 xml:space="preserve">= supports one view by showing another incompatible view to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contradict evidence from a </w:t>
      </w:r>
      <w:proofErr w:type="spellStart"/>
      <w:r>
        <w:rPr>
          <w:rFonts w:ascii="Palatino" w:hAnsi="Palatino"/>
          <w:i/>
          <w:iCs/>
        </w:rPr>
        <w:t>pramāṇa</w:t>
      </w:r>
      <w:proofErr w:type="spellEnd"/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  <w:i/>
          <w:iCs/>
        </w:rPr>
        <w:tab/>
      </w:r>
      <w:r>
        <w:rPr>
          <w:rFonts w:ascii="Palatino" w:hAnsi="Palatino"/>
        </w:rPr>
        <w:t xml:space="preserve">Arguments against anti-realists about composite wholes, objects in </w:t>
      </w:r>
      <w:r>
        <w:rPr>
          <w:rFonts w:ascii="Palatino" w:hAnsi="Palatino"/>
        </w:rPr>
        <w:tab/>
        <w:t>general, and the self: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Composite wholes are directly perceived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No basis for claiming that objects we experience while awake are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unreal just like the objects we experience while dreaming</w:t>
      </w:r>
    </w:p>
    <w:p w:rsidR="00A54B37" w:rsidRDefault="00A54B37" w:rsidP="00A54B37">
      <w:pPr>
        <w:spacing w:line="480" w:lineRule="auto"/>
        <w:ind w:left="720" w:right="-36"/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 xml:space="preserve">An enduring, substantial self can be inferred from the existence of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mental states, multi-sensory perception of a single object,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karma, and rebirth</w:t>
      </w:r>
    </w:p>
    <w:p w:rsidR="00692F39" w:rsidRPr="00A54B37" w:rsidRDefault="00692F39" w:rsidP="00A54B37">
      <w:bookmarkStart w:id="0" w:name="_GoBack"/>
      <w:bookmarkEnd w:id="0"/>
    </w:p>
    <w:sectPr w:rsidR="00692F39" w:rsidRPr="00A5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67A"/>
    <w:multiLevelType w:val="multilevel"/>
    <w:tmpl w:val="CD5259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9615DAA"/>
    <w:multiLevelType w:val="hybridMultilevel"/>
    <w:tmpl w:val="01FA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B0FB4"/>
    <w:multiLevelType w:val="multilevel"/>
    <w:tmpl w:val="52EE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5"/>
    <w:rsid w:val="0026469C"/>
    <w:rsid w:val="00360FC5"/>
    <w:rsid w:val="00692F39"/>
    <w:rsid w:val="00A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Sydney</dc:creator>
  <cp:lastModifiedBy>KEEN, Sydney</cp:lastModifiedBy>
  <cp:revision>2</cp:revision>
  <dcterms:created xsi:type="dcterms:W3CDTF">2018-09-14T16:29:00Z</dcterms:created>
  <dcterms:modified xsi:type="dcterms:W3CDTF">2018-09-14T16:29:00Z</dcterms:modified>
</cp:coreProperties>
</file>