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9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26"/>
        <w:gridCol w:w="3282"/>
        <w:gridCol w:w="2520"/>
        <w:gridCol w:w="2070"/>
      </w:tblGrid>
      <w:tr>
        <w:tblPrEx>
          <w:shd w:val="clear" w:color="auto" w:fill="ced7e7"/>
        </w:tblPrEx>
        <w:trPr>
          <w:trHeight w:val="804" w:hRule="atLeast"/>
        </w:trPr>
        <w:tc>
          <w:tcPr>
            <w:tcW w:type="dxa" w:w="64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GLOBAL PASSAGES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In what ways did return migrants impact the cultures of their home countries?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What did they carry back with them from the United States?</w:t>
            </w:r>
          </w:p>
        </w:tc>
        <w:tc>
          <w:tcPr>
            <w:tcW w:type="dxa" w:w="45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04" w:hRule="atLeast"/>
        </w:trPr>
        <w:tc>
          <w:tcPr>
            <w:tcW w:type="dxa" w:w="64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L1"/>
              <w:spacing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OUTLINE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Urbanization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The Growth of Cities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Peopling of American Cities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Types of Cities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Cities Transformed and 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Sorted Out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”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Global Migrations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A Worldwide Migration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America Fever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”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and the 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New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”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Immigration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The 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Immigrant Problem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”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Round-Trip to America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Global Passages: Immigrants Who Returned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Streets Paved with Gold?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Surviving in 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Land of Bosses and Clocks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”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Creating Community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Becoming American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Promise and Peril of City Life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A World of Opportunity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 World of Crises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Tackling Urban Problems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Saving Souls in Urban America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Social Purity Movement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Settlement House Movement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Creating Healthy Urban Environments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Challenges to the Politics of Stalemate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Key Issues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Ethnicity, Gender, and Political Culture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The Populist Challenge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Election of 1896</w:t>
            </w:r>
          </w:p>
        </w:tc>
        <w:tc>
          <w:tcPr>
            <w:tcW w:type="dxa" w:w="45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4" w:hRule="atLeast"/>
        </w:trPr>
        <w:tc>
          <w:tcPr>
            <w:tcW w:type="dxa" w:w="3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book"/>
              <w:tabs>
                <w:tab w:val="left" w:pos="3600"/>
              </w:tabs>
              <w:spacing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WHO?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Jane Addams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William Jennings Bryan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Samuel Barnett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Grover Cleveland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James Garfield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S. Humphreys Gurteen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Napoleon 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Nap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”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Lajoie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Mary Elizabeth Lease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William McKinley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William L. Riordon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Jacob Riis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John D. Rockefeller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Ellen Starr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Honus Wagner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James B. Weaver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Frances Willard</w:t>
            </w:r>
          </w:p>
        </w:tc>
        <w:tc>
          <w:tcPr>
            <w:tcW w:type="dxa" w:w="3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extbook"/>
              <w:spacing w:line="240" w:lineRule="auto"/>
              <w:ind w:left="288" w:hanging="288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WHAT?</w:t>
            </w:r>
            <w:r>
              <w:rPr>
                <w:rFonts w:ascii="Arial" w:hAnsi="Arial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ind w:left="342" w:right="0" w:hanging="34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American Protective Association (APA)</w:t>
            </w:r>
          </w:p>
          <w:p>
            <w:pPr>
              <w:pStyle w:val="Body"/>
              <w:bidi w:val="0"/>
              <w:ind w:left="342" w:right="0" w:hanging="34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Chinese Exclusion Act </w:t>
            </w:r>
          </w:p>
          <w:p>
            <w:pPr>
              <w:pStyle w:val="Body"/>
              <w:bidi w:val="0"/>
              <w:ind w:left="342" w:right="0" w:hanging="34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Coinage Act</w:t>
            </w:r>
          </w:p>
          <w:p>
            <w:pPr>
              <w:pStyle w:val="Body"/>
              <w:bidi w:val="0"/>
              <w:ind w:left="342" w:right="0" w:hanging="34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Farmers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’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Alliance</w:t>
            </w:r>
          </w:p>
          <w:p>
            <w:pPr>
              <w:pStyle w:val="Body"/>
              <w:bidi w:val="0"/>
              <w:ind w:left="342" w:right="0" w:hanging="34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Immigration Restriction League</w:t>
            </w:r>
          </w:p>
          <w:p>
            <w:pPr>
              <w:pStyle w:val="Body"/>
              <w:bidi w:val="0"/>
              <w:ind w:left="342" w:right="0" w:hanging="34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nativism</w:t>
            </w:r>
          </w:p>
          <w:p>
            <w:pPr>
              <w:pStyle w:val="Body"/>
              <w:bidi w:val="0"/>
              <w:ind w:left="342" w:right="0" w:hanging="34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Pendleton Civil Service Act</w:t>
            </w:r>
          </w:p>
          <w:p>
            <w:pPr>
              <w:pStyle w:val="Body"/>
              <w:bidi w:val="0"/>
              <w:ind w:left="342" w:right="0" w:hanging="34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People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 (Populist) Party</w:t>
            </w:r>
          </w:p>
          <w:p>
            <w:pPr>
              <w:pStyle w:val="Body"/>
              <w:bidi w:val="0"/>
              <w:ind w:left="342" w:right="0" w:hanging="34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Political machines</w:t>
            </w:r>
          </w:p>
          <w:p>
            <w:pPr>
              <w:pStyle w:val="Body"/>
              <w:bidi w:val="0"/>
              <w:ind w:left="342" w:right="0" w:hanging="34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Social Gospel</w:t>
            </w:r>
          </w:p>
          <w:p>
            <w:pPr>
              <w:pStyle w:val="Body"/>
              <w:bidi w:val="0"/>
              <w:ind w:left="342" w:right="0" w:hanging="34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tariff</w:t>
            </w:r>
          </w:p>
          <w:p>
            <w:pPr>
              <w:pStyle w:val="Body"/>
              <w:bidi w:val="0"/>
              <w:ind w:left="342" w:right="0" w:hanging="342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Women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 Christian Temperance Union (WCTU)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4" w:hRule="atLeast"/>
        </w:trPr>
        <w:tc>
          <w:tcPr>
            <w:tcW w:type="dxa" w:w="64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RQ"/>
              <w:spacing w:line="240" w:lineRule="auto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REVIEW QUESTIONS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How did Immigrants, urbane reformers, and Populists address the challenges posed by urbanization and immigration?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Which approaches were most successful in your opinion? Why?</w:t>
            </w:r>
          </w:p>
        </w:tc>
        <w:tc>
          <w:tcPr>
            <w:tcW w:type="dxa" w:w="45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4" w:hRule="atLeast"/>
        </w:trPr>
        <w:tc>
          <w:tcPr>
            <w:tcW w:type="dxa" w:w="1099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RQ"/>
              <w:spacing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singl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en-US"/>
              </w:rPr>
              <w:t>NOTES: TO FOLLOW UP / QUESTIONS TO ASK IN CLASS</w:t>
            </w:r>
          </w:p>
          <w:p>
            <w:pPr>
              <w:pStyle w:val="RQ"/>
              <w:spacing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single" w:color="000000"/>
                <w:vertAlign w:val="baseline"/>
                <w:rtl w:val="0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Body"/>
        <w:widowControl w:val="0"/>
      </w:pPr>
      <w:r/>
    </w:p>
    <w:sectPr>
      <w:headerReference w:type="default" r:id="rId4"/>
      <w:footerReference w:type="default" r:id="rId5"/>
      <w:pgSz w:w="12240" w:h="15840" w:orient="portrait"/>
      <w:pgMar w:top="720" w:right="720" w:bottom="432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 StempelGaramond Bold">
    <w:charset w:val="00"/>
    <w:family w:val="roman"/>
    <w:pitch w:val="default"/>
  </w:font>
  <w:font w:name="R StempelGaramond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sz w:val="20"/>
        <w:szCs w:val="20"/>
        <w:rtl w:val="0"/>
        <w:lang w:val="en-US"/>
      </w:rPr>
      <w:t xml:space="preserve">NOTE-TAKING GUIDE:  CHAPTER 18: </w:t>
    </w:r>
    <w:r>
      <w:rPr>
        <w:sz w:val="20"/>
        <w:szCs w:val="20"/>
        <w:rtl w:val="0"/>
        <w:lang w:val="en-US"/>
      </w:rPr>
      <w:t>“</w:t>
    </w:r>
    <w:r>
      <w:rPr>
        <w:sz w:val="20"/>
        <w:szCs w:val="20"/>
        <w:rtl w:val="0"/>
        <w:lang w:val="en-US"/>
      </w:rPr>
      <w:t>CITIES, IMMIGRANTS, CULTURE, AND POLITICS, 1877</w:t>
    </w:r>
    <w:r>
      <w:rPr>
        <w:sz w:val="20"/>
        <w:szCs w:val="20"/>
        <w:rtl w:val="0"/>
        <w:lang w:val="en-US"/>
      </w:rPr>
      <w:t>–</w:t>
    </w:r>
    <w:r>
      <w:rPr>
        <w:sz w:val="20"/>
        <w:szCs w:val="20"/>
        <w:rtl w:val="0"/>
        <w:lang w:val="en-US"/>
      </w:rPr>
      <w:t>1900</w:t>
    </w:r>
    <w:r>
      <w:rPr>
        <w:sz w:val="20"/>
        <w:szCs w:val="20"/>
        <w:rtl w:val="0"/>
        <w:lang w:val="en-US"/>
      </w:rPr>
      <w:t>”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270" w:hanging="27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9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1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30" w:hanging="27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5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7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90" w:hanging="27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1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3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L1">
    <w:name w:val="COL1"/>
    <w:next w:val="COL1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both"/>
      <w:outlineLvl w:val="9"/>
    </w:pPr>
    <w:rPr>
      <w:rFonts w:ascii="B StempelGaramond Bold" w:cs="B StempelGaramond Bold" w:hAnsi="B StempelGaramond Bold" w:eastAsia="B StempelGaramond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Textbook">
    <w:name w:val="Textbook"/>
    <w:next w:val="Textbook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RQ">
    <w:name w:val="RQ"/>
    <w:next w:val="RQ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both"/>
      <w:outlineLvl w:val="9"/>
    </w:pPr>
    <w:rPr>
      <w:rFonts w:ascii="R StempelGaramond Roman" w:cs="R StempelGaramond Roman" w:hAnsi="R StempelGaramond Roman" w:eastAsia="R StempelGaramond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