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10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6"/>
        <w:gridCol w:w="3102"/>
        <w:gridCol w:w="1980"/>
        <w:gridCol w:w="2880"/>
      </w:tblGrid>
      <w:tr>
        <w:tblPrEx>
          <w:shd w:val="clear" w:color="auto" w:fill="ced7e7"/>
        </w:tblPrEx>
        <w:trPr>
          <w:trHeight w:val="1404" w:hRule="atLeast"/>
        </w:trPr>
        <w:tc>
          <w:tcPr>
            <w:tcW w:type="dxa" w:w="62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18"/>
                <w:szCs w:val="18"/>
                <w:rtl w:val="0"/>
                <w:lang w:val="en-US"/>
              </w:rPr>
              <w:t>GLOBAL PASSAGES</w:t>
            </w:r>
          </w:p>
          <w:p>
            <w:pPr>
              <w:pStyle w:val="Textbook"/>
              <w:numPr>
                <w:ilvl w:val="0"/>
                <w:numId w:val="1"/>
              </w:numPr>
              <w:bidi w:val="0"/>
              <w:spacing w:line="240" w:lineRule="auto"/>
              <w:ind w:right="0"/>
              <w:jc w:val="left"/>
              <w:rPr>
                <w:rFonts w:ascii="Arial" w:hAnsi="Arial"/>
                <w:sz w:val="18"/>
                <w:szCs w:val="18"/>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Why did New Yorkers help to establish European piracy in the Indian Ocean? Why did English officials seek to sever their ties to Indian Ocean pirates int he 1690s?</w:t>
            </w:r>
          </w:p>
          <w:p>
            <w:pPr>
              <w:pStyle w:val="Textbook"/>
              <w:numPr>
                <w:ilvl w:val="0"/>
                <w:numId w:val="1"/>
              </w:numPr>
              <w:bidi w:val="0"/>
              <w:spacing w:line="240" w:lineRule="auto"/>
              <w:ind w:right="0"/>
              <w:jc w:val="left"/>
              <w:rPr>
                <w:rFonts w:ascii="Arial" w:hAnsi="Arial"/>
                <w:sz w:val="18"/>
                <w:szCs w:val="18"/>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What relationship did the campaign to cut New York</w:t>
            </w:r>
            <w:r>
              <w:rPr>
                <w:rFonts w:ascii="Arial"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s ties to Indian Ocean pirates have to the British Empire</w:t>
            </w:r>
            <w:r>
              <w:rPr>
                <w:rFonts w:ascii="Arial"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s broader war on piracy during the 1700s?</w:t>
            </w:r>
          </w:p>
        </w:tc>
        <w:tc>
          <w:tcPr>
            <w:tcW w:type="dxa" w:w="48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4" w:hRule="atLeast"/>
        </w:trPr>
        <w:tc>
          <w:tcPr>
            <w:tcW w:type="dxa" w:w="62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OL1"/>
              <w:spacing w:line="240" w:lineRule="auto"/>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P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de-DE"/>
              </w:rPr>
              <w:t>OUTLINE</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Trade and Power</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An Economic Revolution on the Plains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Accommodation in Tejas and the Southwest</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Indians, the French, and the Making of Louisiana</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Slaving Raids, Expansion, and War in the Carolinas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Iroquois Hegemony and Concessions in the Northeast</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Migration, Religion, and Empires</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The Africanization of North America</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 xml:space="preserve">The </w:t>
            </w:r>
            <w:r>
              <w:rPr>
                <w:rFonts w:ascii="Arial"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Naturalization</w:t>
            </w:r>
            <w:r>
              <w:rPr>
                <w:rFonts w:ascii="Arial" w:hAnsi="Arial"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of Slavery and Racism</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European Immigrants and Imperial Expansion</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Pietism and Atlantic Protestantism</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Imperial Authority and Colonial Resistance</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i w:val="1"/>
                <w:iCs w:val="1"/>
                <w:caps w:val="0"/>
                <w:smallCaps w:val="0"/>
                <w:strike w:val="0"/>
                <w:dstrike w:val="0"/>
                <w:outline w:val="0"/>
                <w:color w:val="000000"/>
                <w:spacing w:val="0"/>
                <w:kern w:val="0"/>
                <w:position w:val="0"/>
                <w:sz w:val="18"/>
                <w:szCs w:val="18"/>
                <w:u w:val="none" w:color="000000"/>
                <w:vertAlign w:val="baseline"/>
                <w:rtl w:val="0"/>
                <w:lang w:val="en-US"/>
              </w:rPr>
              <w:t>Global Passages: New York, Madagascar, and Indian Ocean Piracy</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Laying Foundations in British North America</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An Industrious Revolution</w:t>
            </w:r>
          </w:p>
          <w:p>
            <w:pPr>
              <w:pStyle w:val="Body"/>
              <w:bidi w:val="0"/>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A Creole Elite Pursues Gentility</w:t>
            </w:r>
          </w:p>
          <w:p>
            <w:pPr>
              <w:pStyle w:val="Body"/>
              <w:bidi w:val="0"/>
              <w:ind w:left="0" w:right="0" w:firstLine="0"/>
              <w:jc w:val="left"/>
              <w:rPr>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Improved Communications</w:t>
            </w:r>
          </w:p>
        </w:tc>
        <w:tc>
          <w:tcPr>
            <w:tcW w:type="dxa" w:w="48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4" w:hRule="atLeast"/>
        </w:trPr>
        <w:tc>
          <w:tcPr>
            <w:tcW w:type="dxa" w:w="3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xtbook"/>
              <w:tabs>
                <w:tab w:val="left" w:pos="3600"/>
              </w:tabs>
              <w:spacing w:line="240" w:lineRule="auto"/>
              <w:rPr>
                <w:rFonts w:ascii="Arial" w:cs="Arial" w:hAnsi="Arial" w:eastAsia="Arial"/>
                <w:b w:val="1"/>
                <w:bCs w:val="1"/>
                <w:caps w:val="0"/>
                <w:smallCaps w:val="0"/>
                <w:strike w:val="0"/>
                <w:dstrike w:val="0"/>
                <w:outline w:val="0"/>
                <w:color w:val="000000"/>
                <w:spacing w:val="0"/>
                <w:kern w:val="0"/>
                <w:position w:val="0"/>
                <w:sz w:val="18"/>
                <w:szCs w:val="18"/>
                <w:u w:val="none" w:color="000000"/>
                <w:vertAlign w:val="baseline"/>
              </w:rP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 xml:space="preserve">WHO? </w:t>
            </w:r>
          </w:p>
          <w:p>
            <w:pPr>
              <w:pStyle w:val="Textbook"/>
              <w:bidi w:val="0"/>
              <w:spacing w:line="240" w:lineRule="auto"/>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George I</w:t>
            </w:r>
          </w:p>
          <w:p>
            <w:pPr>
              <w:pStyle w:val="Textbook"/>
              <w:bidi w:val="0"/>
              <w:spacing w:line="240" w:lineRule="auto"/>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Louis XV</w:t>
            </w:r>
          </w:p>
          <w:p>
            <w:pPr>
              <w:pStyle w:val="Textbook"/>
              <w:bidi w:val="0"/>
              <w:spacing w:line="240" w:lineRule="auto"/>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Cotton Mather</w:t>
            </w:r>
          </w:p>
          <w:p>
            <w:pPr>
              <w:pStyle w:val="Textbook"/>
              <w:bidi w:val="0"/>
              <w:spacing w:line="240" w:lineRule="auto"/>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The Pretender</w:t>
            </w:r>
          </w:p>
          <w:p>
            <w:pPr>
              <w:pStyle w:val="Textbook"/>
              <w:bidi w:val="0"/>
              <w:spacing w:line="240" w:lineRule="auto"/>
              <w:ind w:left="0" w:right="0" w:firstLine="0"/>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John Saffin</w:t>
            </w:r>
          </w:p>
          <w:p>
            <w:pPr>
              <w:pStyle w:val="Textbook"/>
              <w:bidi w:val="0"/>
              <w:spacing w:line="240" w:lineRule="auto"/>
              <w:ind w:left="0" w:right="0" w:firstLine="0"/>
              <w:jc w:val="left"/>
              <w:rPr>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Samuel Sewall</w:t>
            </w:r>
            <w:r>
              <w:rPr>
                <w:rFonts w:ascii="Arial" w:cs="Arial" w:hAnsi="Arial" w:eastAsia="Arial"/>
                <w:caps w:val="0"/>
                <w:smallCaps w:val="0"/>
                <w:strike w:val="0"/>
                <w:dstrike w:val="0"/>
                <w:outline w:val="0"/>
                <w:color w:val="000000"/>
                <w:spacing w:val="0"/>
                <w:kern w:val="0"/>
                <w:position w:val="0"/>
                <w:sz w:val="18"/>
                <w:szCs w:val="18"/>
                <w:u w:val="none" w:color="000000"/>
                <w:vertAlign w:val="baseline"/>
              </w:rPr>
            </w:r>
          </w:p>
        </w:tc>
        <w:tc>
          <w:tcPr>
            <w:tcW w:type="dxa" w:w="3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8"/>
              <w:bottom w:type="dxa" w:w="80"/>
              <w:right w:type="dxa" w:w="80"/>
            </w:tcMar>
            <w:vAlign w:val="top"/>
          </w:tcPr>
          <w:p>
            <w:pPr>
              <w:pStyle w:val="Textbook"/>
              <w:spacing w:line="240" w:lineRule="auto"/>
              <w:ind w:left="288" w:hanging="288"/>
              <w:rPr>
                <w:rFonts w:ascii="Arial" w:cs="Arial" w:hAnsi="Arial" w:eastAsia="Arial"/>
                <w:caps w:val="0"/>
                <w:smallCaps w:val="0"/>
                <w:strike w:val="0"/>
                <w:dstrike w:val="0"/>
                <w:outline w:val="0"/>
                <w:color w:val="000000"/>
                <w:spacing w:val="0"/>
                <w:kern w:val="0"/>
                <w:position w:val="0"/>
                <w:sz w:val="18"/>
                <w:szCs w:val="18"/>
                <w:u w:val="none" w:color="000000"/>
                <w:vertAlign w:val="baseline"/>
              </w:rPr>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WHAT?</w:t>
            </w: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 xml:space="preserve"> </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Act of Union</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Board of Trade</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Code Noir</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East India Company (EIC)</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Fox Wars</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Grand Settlement of 1701</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industrious revolution</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Jacobite Rebellion</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Linen Act of 1705</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manumission</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Maroons</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Natchez War</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Navigation Act</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Pietism</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Polygamy</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Pope</w:t>
            </w:r>
            <w:r>
              <w:rPr>
                <w:rFonts w:ascii="Arial"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s Day</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Queen Anne</w:t>
            </w:r>
            <w:r>
              <w:rPr>
                <w:rFonts w:ascii="Arial" w:hAnsi="Arial"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s War</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salutary neglect</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Society for the Propagation of the Gospel in Foreign Parts (SPG)</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Transportation Act of 1718</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Tuscarora War</w:t>
            </w:r>
          </w:p>
          <w:p>
            <w:pPr>
              <w:pStyle w:val="Textbook"/>
              <w:bidi w:val="0"/>
              <w:spacing w:line="240" w:lineRule="auto"/>
              <w:ind w:left="288" w:right="0" w:hanging="288"/>
              <w:jc w:val="left"/>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vice-admiralty courts</w:t>
            </w:r>
          </w:p>
          <w:p>
            <w:pPr>
              <w:pStyle w:val="Textbook"/>
              <w:bidi w:val="0"/>
              <w:spacing w:line="240" w:lineRule="auto"/>
              <w:ind w:left="288" w:right="0" w:hanging="288"/>
              <w:jc w:val="left"/>
              <w:rPr>
                <w:rtl w:val="0"/>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Yamasee War</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04" w:hRule="atLeast"/>
        </w:trPr>
        <w:tc>
          <w:tcPr>
            <w:tcW w:type="dxa" w:w="62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Q"/>
              <w:spacing w:line="240" w:lineRule="auto"/>
            </w:pPr>
            <w:r>
              <w:rPr>
                <w:rFonts w:ascii="Arial" w:hAnsi="Arial"/>
                <w:b w:val="1"/>
                <w:bCs w:val="1"/>
                <w:caps w:val="0"/>
                <w:smallCaps w:val="0"/>
                <w:strike w:val="0"/>
                <w:dstrike w:val="0"/>
                <w:outline w:val="0"/>
                <w:color w:val="000000"/>
                <w:spacing w:val="0"/>
                <w:kern w:val="0"/>
                <w:position w:val="0"/>
                <w:sz w:val="18"/>
                <w:szCs w:val="18"/>
                <w:u w:val="none" w:color="000000"/>
                <w:vertAlign w:val="baseline"/>
                <w:rtl w:val="0"/>
                <w:lang w:val="en-US"/>
              </w:rPr>
              <w:t>REVIEW QUESTIONS</w:t>
            </w:r>
          </w:p>
          <w:p>
            <w:pPr>
              <w:pStyle w:val="Textbook"/>
              <w:numPr>
                <w:ilvl w:val="0"/>
                <w:numId w:val="2"/>
              </w:numPr>
              <w:bidi w:val="0"/>
              <w:spacing w:line="240" w:lineRule="auto"/>
              <w:ind w:right="0"/>
              <w:jc w:val="left"/>
              <w:rPr>
                <w:rFonts w:ascii="Arial" w:hAnsi="Arial"/>
                <w:sz w:val="18"/>
                <w:szCs w:val="18"/>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By 1730, global networks penetrated the North American interior, bringing new goods and peoples to those regions. How did this transformation reshape power relations? Were differences uniform across North America or did they vary from one region to the next?</w:t>
            </w:r>
          </w:p>
          <w:p>
            <w:pPr>
              <w:pStyle w:val="Textbook"/>
              <w:numPr>
                <w:ilvl w:val="0"/>
                <w:numId w:val="2"/>
              </w:numPr>
              <w:bidi w:val="0"/>
              <w:spacing w:line="240" w:lineRule="auto"/>
              <w:ind w:right="0"/>
              <w:jc w:val="left"/>
              <w:rPr>
                <w:rFonts w:ascii="Arial" w:hAnsi="Arial"/>
                <w:sz w:val="18"/>
                <w:szCs w:val="18"/>
                <w:rtl w:val="0"/>
                <w:lang w:val="en-US"/>
              </w:rPr>
            </w:pPr>
            <w:r>
              <w:rPr>
                <w:rFonts w:ascii="Arial" w:hAnsi="Arial"/>
                <w:caps w:val="0"/>
                <w:smallCaps w:val="0"/>
                <w:strike w:val="0"/>
                <w:dstrike w:val="0"/>
                <w:outline w:val="0"/>
                <w:color w:val="000000"/>
                <w:spacing w:val="0"/>
                <w:kern w:val="0"/>
                <w:position w:val="0"/>
                <w:sz w:val="18"/>
                <w:szCs w:val="18"/>
                <w:u w:val="none" w:color="000000"/>
                <w:vertAlign w:val="baseline"/>
                <w:rtl w:val="0"/>
                <w:lang w:val="en-US"/>
              </w:rPr>
              <w:t>In what ways did North Americans adjust to growing imperial influence between 1690 and 1730? What role did the flow of ideas across the Atlantic play in determining how colonists in British North America saw themselves and their relationship to the British colonial empire?</w:t>
            </w:r>
          </w:p>
        </w:tc>
        <w:tc>
          <w:tcPr>
            <w:tcW w:type="dxa" w:w="48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68"/>
              <w:bottom w:type="dxa" w:w="80"/>
              <w:right w:type="dxa" w:w="80"/>
            </w:tcMar>
            <w:vAlign w:val="top"/>
          </w:tcPr>
          <w:p/>
        </w:tc>
      </w:tr>
      <w:tr>
        <w:tblPrEx>
          <w:shd w:val="clear" w:color="auto" w:fill="ced7e7"/>
        </w:tblPrEx>
        <w:trPr>
          <w:trHeight w:val="2004" w:hRule="atLeast"/>
        </w:trPr>
        <w:tc>
          <w:tcPr>
            <w:tcW w:type="dxa" w:w="1108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RQ"/>
              <w:spacing w:line="240" w:lineRule="auto"/>
              <w:rPr>
                <w:rFonts w:ascii="Arial" w:cs="Arial" w:hAnsi="Arial" w:eastAsia="Arial"/>
                <w:b w:val="1"/>
                <w:bCs w:val="1"/>
                <w:caps w:val="0"/>
                <w:smallCaps w:val="0"/>
                <w:strike w:val="0"/>
                <w:dstrike w:val="0"/>
                <w:outline w:val="0"/>
                <w:color w:val="000000"/>
                <w:spacing w:val="0"/>
                <w:kern w:val="0"/>
                <w:position w:val="0"/>
                <w:sz w:val="18"/>
                <w:szCs w:val="18"/>
                <w:u w:val="single" w:color="000000"/>
                <w:vertAlign w:val="baseline"/>
              </w:rPr>
            </w:pPr>
            <w:r>
              <w:rPr>
                <w:rFonts w:ascii="Arial" w:hAnsi="Arial"/>
                <w:b w:val="1"/>
                <w:bCs w:val="1"/>
                <w:caps w:val="0"/>
                <w:smallCaps w:val="0"/>
                <w:strike w:val="0"/>
                <w:dstrike w:val="0"/>
                <w:outline w:val="0"/>
                <w:color w:val="000000"/>
                <w:spacing w:val="0"/>
                <w:kern w:val="0"/>
                <w:position w:val="0"/>
                <w:sz w:val="18"/>
                <w:szCs w:val="18"/>
                <w:u w:val="single" w:color="000000"/>
                <w:vertAlign w:val="baseline"/>
                <w:rtl w:val="0"/>
                <w:lang w:val="en-US"/>
              </w:rPr>
              <w:t>NOTES: TO FOLLOW UP / QUESTIONS TO ASK IN CLASS</w:t>
            </w:r>
          </w:p>
          <w:p>
            <w:pPr>
              <w:pStyle w:val="RQ"/>
              <w:spacing w:line="240" w:lineRule="auto"/>
              <w:rPr>
                <w:rFonts w:ascii="Arial" w:cs="Arial" w:hAnsi="Arial" w:eastAsia="Arial"/>
                <w:b w:val="1"/>
                <w:bCs w:val="1"/>
                <w:caps w:val="0"/>
                <w:smallCaps w:val="0"/>
                <w:strike w:val="0"/>
                <w:dstrike w:val="0"/>
                <w:outline w:val="0"/>
                <w:color w:val="000000"/>
                <w:spacing w:val="0"/>
                <w:kern w:val="0"/>
                <w:position w:val="0"/>
                <w:sz w:val="18"/>
                <w:szCs w:val="18"/>
                <w:u w:val="single" w:color="000000"/>
                <w:vertAlign w:val="baseline"/>
                <w:rtl w:val="0"/>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Arial" w:cs="Arial" w:hAnsi="Arial" w:eastAsia="Arial"/>
                <w:caps w:val="0"/>
                <w:smallCaps w:val="0"/>
                <w:strike w:val="0"/>
                <w:dstrike w:val="0"/>
                <w:outline w:val="0"/>
                <w:color w:val="000000"/>
                <w:spacing w:val="0"/>
                <w:kern w:val="0"/>
                <w:position w:val="0"/>
                <w:sz w:val="18"/>
                <w:szCs w:val="18"/>
                <w:u w:val="none" w:color="000000"/>
                <w:vertAlign w:val="baseline"/>
                <w:rtl w:val="0"/>
                <w:lang w:val="en-US"/>
              </w:rPr>
            </w:r>
          </w:p>
        </w:tc>
      </w:tr>
    </w:tbl>
    <w:p>
      <w:pPr>
        <w:pStyle w:val="Body"/>
        <w:widowControl w:val="0"/>
      </w:pPr>
      <w:r/>
    </w:p>
    <w:sectPr>
      <w:headerReference w:type="default" r:id="rId4"/>
      <w:footerReference w:type="default" r:id="rId5"/>
      <w:pgSz w:w="12240" w:h="15840" w:orient="portrait"/>
      <w:pgMar w:top="720" w:right="720" w:bottom="432"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 StempelGaramond Bold">
    <w:charset w:val="00"/>
    <w:family w:val="roman"/>
    <w:pitch w:val="default"/>
  </w:font>
  <w:font w:name="R StempelGaramond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sz w:val="20"/>
        <w:szCs w:val="20"/>
        <w:rtl w:val="0"/>
        <w:lang w:val="en-US"/>
      </w:rPr>
      <w:t xml:space="preserve">NOTE-TAKING GUIDE: CHAPTER 4 </w:t>
    </w:r>
    <w:r>
      <w:rPr>
        <w:sz w:val="20"/>
        <w:szCs w:val="20"/>
        <w:rtl w:val="0"/>
        <w:lang w:val="en-US"/>
      </w:rPr>
      <w:t>“</w:t>
    </w:r>
    <w:r>
      <w:rPr>
        <w:sz w:val="20"/>
        <w:szCs w:val="20"/>
        <w:rtl w:val="0"/>
        <w:lang w:val="en-US"/>
      </w:rPr>
      <w:t>ACCELERATING THE PACE OF CHANGE, c. 1690</w:t>
    </w:r>
    <w:r>
      <w:rPr>
        <w:sz w:val="20"/>
        <w:szCs w:val="20"/>
        <w:rtl w:val="0"/>
        <w:lang w:val="en-US"/>
      </w:rPr>
      <w:t>–</w:t>
    </w:r>
    <w:r>
      <w:rPr>
        <w:sz w:val="20"/>
        <w:szCs w:val="20"/>
        <w:rtl w:val="0"/>
        <w:lang w:val="en-US"/>
      </w:rPr>
      <w:t>1730</w:t>
    </w:r>
    <w:r>
      <w:rPr>
        <w:sz w:val="20"/>
        <w:szCs w:val="20"/>
        <w:rtl w:val="0"/>
        <w:lang w:val="en-US"/>
      </w:rPr>
      <w: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extbook">
    <w:name w:val="Textbook"/>
    <w:next w:val="Textbook"/>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OL1">
    <w:name w:val="COL1"/>
    <w:next w:val="COL1"/>
    <w:pPr>
      <w:keepNext w:val="0"/>
      <w:keepLines w:val="1"/>
      <w:pageBreakBefore w:val="0"/>
      <w:widowControl w:val="1"/>
      <w:shd w:val="clear" w:color="auto" w:fill="auto"/>
      <w:suppressAutoHyphens w:val="0"/>
      <w:bidi w:val="0"/>
      <w:spacing w:before="0" w:after="0" w:line="480" w:lineRule="auto"/>
      <w:ind w:left="0" w:right="0" w:firstLine="0"/>
      <w:jc w:val="both"/>
      <w:outlineLvl w:val="9"/>
    </w:pPr>
    <w:rPr>
      <w:rFonts w:ascii="B StempelGaramond Bold" w:cs="B StempelGaramond Bold" w:hAnsi="B StempelGaramond Bold" w:eastAsia="B StempelGaramond Bold"/>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RQ">
    <w:name w:val="RQ"/>
    <w:next w:val="RQ"/>
    <w:pPr>
      <w:keepNext w:val="0"/>
      <w:keepLines w:val="1"/>
      <w:pageBreakBefore w:val="0"/>
      <w:widowControl w:val="1"/>
      <w:shd w:val="clear" w:color="auto" w:fill="auto"/>
      <w:suppressAutoHyphens w:val="0"/>
      <w:bidi w:val="0"/>
      <w:spacing w:before="0" w:after="0" w:line="480" w:lineRule="auto"/>
      <w:ind w:left="0" w:right="0" w:firstLine="0"/>
      <w:jc w:val="both"/>
      <w:outlineLvl w:val="9"/>
    </w:pPr>
    <w:rPr>
      <w:rFonts w:ascii="R StempelGaramond Roman" w:cs="R StempelGaramond Roman" w:hAnsi="R StempelGaramond Roman" w:eastAsia="R StempelGaramond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